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4A755" w14:textId="77777777" w:rsidR="002A367A" w:rsidRDefault="002A367A" w:rsidP="002A367A">
      <w:pPr>
        <w:jc w:val="center"/>
        <w:rPr>
          <w:rFonts w:ascii="Palace Script MT" w:hAnsi="Palace Script MT"/>
          <w:b/>
          <w:bCs/>
          <w:sz w:val="96"/>
          <w:szCs w:val="96"/>
        </w:rPr>
      </w:pPr>
      <w:r>
        <w:rPr>
          <w:noProof/>
        </w:rPr>
        <w:drawing>
          <wp:inline distT="0" distB="0" distL="0" distR="0" wp14:anchorId="53804451" wp14:editId="7AC9C26C">
            <wp:extent cx="697270" cy="785812"/>
            <wp:effectExtent l="0" t="0" r="7620" b="0"/>
            <wp:docPr id="1" name="Immagine 1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821" cy="79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411C4" w14:textId="77777777" w:rsidR="002A367A" w:rsidRPr="0072594B" w:rsidRDefault="002A367A" w:rsidP="002A367A">
      <w:pPr>
        <w:jc w:val="center"/>
        <w:rPr>
          <w:rFonts w:ascii="Kunstler Script" w:hAnsi="Kunstler Script"/>
          <w:sz w:val="118"/>
          <w:szCs w:val="118"/>
        </w:rPr>
      </w:pPr>
      <w:r w:rsidRPr="0072594B">
        <w:rPr>
          <w:rFonts w:ascii="Kunstler Script" w:hAnsi="Kunstler Script"/>
          <w:sz w:val="118"/>
          <w:szCs w:val="118"/>
        </w:rPr>
        <w:t>Ministero della Giustizia</w:t>
      </w:r>
    </w:p>
    <w:p w14:paraId="5B21AC65" w14:textId="77777777" w:rsidR="00782C30" w:rsidRPr="00782C30" w:rsidRDefault="00782C30" w:rsidP="00782C30">
      <w:pPr>
        <w:pStyle w:val="NormalWeb"/>
        <w:shd w:val="clear" w:color="auto" w:fill="FFFFFF" w:themeFill="background1"/>
        <w:spacing w:before="120" w:after="0"/>
        <w:jc w:val="center"/>
        <w:rPr>
          <w:rFonts w:ascii="Kunstler Script" w:hAnsi="Kunstler Script"/>
          <w:sz w:val="55"/>
          <w:szCs w:val="55"/>
        </w:rPr>
      </w:pPr>
      <w:r w:rsidRPr="00782C30">
        <w:rPr>
          <w:rFonts w:ascii="Kunstler Script" w:hAnsi="Kunstler Script"/>
          <w:sz w:val="55"/>
          <w:szCs w:val="55"/>
        </w:rPr>
        <w:t>Dipartimento per l’innovazione tecnologica della giustizia</w:t>
      </w:r>
    </w:p>
    <w:p w14:paraId="0FDFF656" w14:textId="347280D3" w:rsidR="07EEF245" w:rsidRDefault="00782C30" w:rsidP="00782C30">
      <w:pPr>
        <w:pStyle w:val="NormalWeb"/>
        <w:shd w:val="clear" w:color="auto" w:fill="FFFFFF" w:themeFill="background1"/>
        <w:spacing w:before="120" w:beforeAutospacing="0" w:after="0" w:afterAutospacing="0"/>
        <w:jc w:val="center"/>
        <w:rPr>
          <w:rFonts w:ascii="Palace Script MT" w:hAnsi="Palace Script MT" w:cs="Arial"/>
          <w:color w:val="222222"/>
          <w:sz w:val="48"/>
          <w:szCs w:val="48"/>
        </w:rPr>
      </w:pPr>
      <w:r w:rsidRPr="00782C30">
        <w:rPr>
          <w:rFonts w:ascii="Palace Script MT" w:hAnsi="Palace Script MT" w:cs="Arial"/>
          <w:color w:val="222222"/>
          <w:sz w:val="48"/>
          <w:szCs w:val="48"/>
        </w:rPr>
        <w:t>Direzione Generale per i Sistemi Informativi Automatizzati</w:t>
      </w:r>
    </w:p>
    <w:p w14:paraId="0AD7D1F4" w14:textId="149E3CBC" w:rsidR="00454C0E" w:rsidRDefault="00454C0E" w:rsidP="00005EC9"/>
    <w:p w14:paraId="158CA987" w14:textId="5050607B" w:rsidR="00454C0E" w:rsidRDefault="00454C0E" w:rsidP="00005EC9"/>
    <w:p w14:paraId="3692309E" w14:textId="6C950F11" w:rsidR="00454C0E" w:rsidRDefault="00454C0E" w:rsidP="00005EC9"/>
    <w:p w14:paraId="2D6FE2E8" w14:textId="3860AF21" w:rsidR="007F1F7F" w:rsidRDefault="007F1F7F" w:rsidP="00005EC9"/>
    <w:p w14:paraId="702B5E73" w14:textId="4AD35D55" w:rsidR="007F1F7F" w:rsidRDefault="007F1F7F" w:rsidP="00005EC9"/>
    <w:p w14:paraId="29B073F3" w14:textId="715D0498" w:rsidR="007F1F7F" w:rsidRDefault="007F1F7F" w:rsidP="00005EC9"/>
    <w:p w14:paraId="18863AD3" w14:textId="708B7103" w:rsidR="007F1F7F" w:rsidRDefault="007F1F7F" w:rsidP="00005EC9"/>
    <w:p w14:paraId="307B816B" w14:textId="77777777" w:rsidR="007F1F7F" w:rsidRDefault="007F1F7F" w:rsidP="00005EC9"/>
    <w:p w14:paraId="2B9029F3" w14:textId="77777777" w:rsidR="00454C0E" w:rsidRDefault="00454C0E" w:rsidP="00005EC9">
      <w:pPr>
        <w:rPr>
          <w:color w:val="000000" w:themeColor="text1"/>
          <w:sz w:val="36"/>
          <w:szCs w:val="36"/>
        </w:rPr>
      </w:pPr>
    </w:p>
    <w:p w14:paraId="17CCE957" w14:textId="2D588B09" w:rsidR="00F53DF0" w:rsidRPr="00005EC9" w:rsidRDefault="00953C2B" w:rsidP="00005EC9">
      <w:pPr>
        <w:jc w:val="center"/>
        <w:rPr>
          <w:b/>
          <w:bCs/>
          <w:color w:val="000000" w:themeColor="text1"/>
          <w:sz w:val="36"/>
          <w:szCs w:val="36"/>
        </w:rPr>
      </w:pPr>
      <w:r w:rsidRPr="00005EC9">
        <w:rPr>
          <w:b/>
          <w:bCs/>
          <w:color w:val="000000" w:themeColor="text1"/>
          <w:sz w:val="36"/>
          <w:szCs w:val="36"/>
        </w:rPr>
        <w:t>PIANO DI MONITORAGGIO</w:t>
      </w:r>
      <w:r w:rsidR="000C006E">
        <w:rPr>
          <w:b/>
          <w:bCs/>
          <w:color w:val="000000" w:themeColor="text1"/>
          <w:sz w:val="36"/>
          <w:szCs w:val="36"/>
        </w:rPr>
        <w:br/>
        <w:t>CONTRATTO</w:t>
      </w:r>
    </w:p>
    <w:p w14:paraId="3A7A9CA9" w14:textId="77777777" w:rsidR="00F168F4" w:rsidRDefault="00F168F4" w:rsidP="00F168F4">
      <w:pPr>
        <w:rPr>
          <w:color w:val="000000" w:themeColor="text1"/>
          <w:sz w:val="36"/>
          <w:szCs w:val="36"/>
        </w:rPr>
      </w:pPr>
    </w:p>
    <w:p w14:paraId="336F0F23" w14:textId="77777777" w:rsidR="0037016B" w:rsidRDefault="0037016B" w:rsidP="0037016B">
      <w:pPr>
        <w:jc w:val="center"/>
        <w:rPr>
          <w:rFonts w:asciiTheme="minorHAnsi" w:hAnsiTheme="minorHAnsi" w:cstheme="minorHAnsi"/>
          <w:i/>
          <w:iCs/>
          <w:color w:val="000000" w:themeColor="text1"/>
          <w:sz w:val="36"/>
          <w:szCs w:val="36"/>
        </w:rPr>
      </w:pPr>
      <w:r w:rsidRPr="00797601">
        <w:rPr>
          <w:rFonts w:asciiTheme="minorHAnsi" w:hAnsiTheme="minorHAnsi" w:cstheme="minorHAnsi"/>
          <w:i/>
          <w:iCs/>
          <w:color w:val="000000" w:themeColor="text1"/>
          <w:sz w:val="36"/>
          <w:szCs w:val="36"/>
        </w:rPr>
        <w:t>Adesione Accordo Quadro per l’affidamento di Servizi di sicurezza da remoto, di compliance e controllo per le Pubbliche Amministrazioni - lotto 1 - CIG:</w:t>
      </w:r>
      <w:r w:rsidRPr="004C7E9A">
        <w:rPr>
          <w:rFonts w:asciiTheme="minorHAnsi" w:hAnsiTheme="minorHAnsi" w:cstheme="minorHAnsi"/>
          <w:i/>
          <w:iCs/>
          <w:color w:val="000000" w:themeColor="text1"/>
          <w:sz w:val="36"/>
          <w:szCs w:val="36"/>
        </w:rPr>
        <w:t xml:space="preserve"> </w:t>
      </w:r>
      <w:r w:rsidRPr="00797601">
        <w:rPr>
          <w:rFonts w:asciiTheme="minorHAnsi" w:hAnsiTheme="minorHAnsi" w:cstheme="minorHAnsi"/>
          <w:i/>
          <w:iCs/>
          <w:color w:val="000000" w:themeColor="text1"/>
          <w:sz w:val="36"/>
          <w:szCs w:val="36"/>
        </w:rPr>
        <w:t>99026071D0</w:t>
      </w:r>
    </w:p>
    <w:p w14:paraId="04AAC8F9" w14:textId="785C8867" w:rsidR="00044919" w:rsidRPr="00E16405" w:rsidRDefault="00F53DF0">
      <w:pPr>
        <w:rPr>
          <w:color w:val="000000" w:themeColor="text1"/>
        </w:rPr>
      </w:pPr>
      <w:r w:rsidRPr="00F168F4">
        <w:rPr>
          <w:sz w:val="36"/>
          <w:szCs w:val="36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  <w:szCs w:val="24"/>
        </w:rPr>
      </w:sdtEndPr>
      <w:sdtContent>
        <w:p w14:paraId="26EC9DB3" w14:textId="4E5EEDCF" w:rsidR="00044919" w:rsidRPr="00C565DC" w:rsidRDefault="00044919">
          <w:pPr>
            <w:pStyle w:val="TOCHeading"/>
            <w:rPr>
              <w:rFonts w:ascii="Times New Roman" w:hAnsi="Times New Roman" w:cs="Times New Roman"/>
              <w:b/>
              <w:bCs/>
              <w:color w:val="auto"/>
              <w:lang w:val="it-IT"/>
            </w:rPr>
          </w:pPr>
          <w:r w:rsidRPr="00C565DC">
            <w:rPr>
              <w:rFonts w:ascii="Times New Roman" w:hAnsi="Times New Roman" w:cs="Times New Roman"/>
              <w:b/>
              <w:bCs/>
              <w:color w:val="auto"/>
              <w:lang w:val="it-IT"/>
            </w:rPr>
            <w:t>Sommario</w:t>
          </w:r>
        </w:p>
        <w:p w14:paraId="2AD60A3F" w14:textId="77777777" w:rsidR="00044919" w:rsidRPr="005906E3" w:rsidRDefault="00044919" w:rsidP="00044919">
          <w:pPr>
            <w:rPr>
              <w:sz w:val="24"/>
              <w:szCs w:val="24"/>
            </w:rPr>
          </w:pPr>
        </w:p>
        <w:p w14:paraId="1E9018D8" w14:textId="60E3DB2E" w:rsidR="003D6B24" w:rsidRDefault="00044919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r w:rsidRPr="00F041B2">
            <w:rPr>
              <w:sz w:val="24"/>
              <w:szCs w:val="24"/>
            </w:rPr>
            <w:fldChar w:fldCharType="begin"/>
          </w:r>
          <w:r w:rsidRPr="00F041B2">
            <w:rPr>
              <w:sz w:val="24"/>
              <w:szCs w:val="24"/>
            </w:rPr>
            <w:instrText xml:space="preserve"> TOC \o "1-3" \h \z \u </w:instrText>
          </w:r>
          <w:r w:rsidRPr="00F041B2">
            <w:rPr>
              <w:sz w:val="24"/>
              <w:szCs w:val="24"/>
            </w:rPr>
            <w:fldChar w:fldCharType="separate"/>
          </w:r>
          <w:hyperlink w:anchor="_Toc177383675" w:history="1">
            <w:r w:rsidR="003D6B24" w:rsidRPr="002E249F">
              <w:rPr>
                <w:rStyle w:val="Hyperlink"/>
                <w:rFonts w:eastAsiaTheme="majorEastAsia"/>
                <w:noProof/>
              </w:rPr>
              <w:t>1</w:t>
            </w:r>
            <w:r w:rsidR="003D6B2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3D6B24" w:rsidRPr="002E249F">
              <w:rPr>
                <w:rStyle w:val="Hyperlink"/>
                <w:rFonts w:eastAsiaTheme="majorEastAsia"/>
                <w:noProof/>
              </w:rPr>
              <w:t>DATI</w:t>
            </w:r>
            <w:r w:rsidR="003D6B24" w:rsidRPr="002E249F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IDENTIFICATIVI</w:t>
            </w:r>
            <w:r w:rsidR="003D6B24" w:rsidRPr="002E249F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DEL</w:t>
            </w:r>
            <w:r w:rsidR="003D6B24" w:rsidRPr="002E249F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CONTRATTO</w:t>
            </w:r>
            <w:r w:rsidR="003D6B24">
              <w:rPr>
                <w:noProof/>
                <w:webHidden/>
              </w:rPr>
              <w:tab/>
            </w:r>
            <w:r w:rsidR="003D6B24">
              <w:rPr>
                <w:noProof/>
                <w:webHidden/>
              </w:rPr>
              <w:fldChar w:fldCharType="begin"/>
            </w:r>
            <w:r w:rsidR="003D6B24">
              <w:rPr>
                <w:noProof/>
                <w:webHidden/>
              </w:rPr>
              <w:instrText xml:space="preserve"> PAGEREF _Toc177383675 \h </w:instrText>
            </w:r>
            <w:r w:rsidR="003D6B24">
              <w:rPr>
                <w:noProof/>
                <w:webHidden/>
              </w:rPr>
            </w:r>
            <w:r w:rsidR="003D6B24">
              <w:rPr>
                <w:noProof/>
                <w:webHidden/>
              </w:rPr>
              <w:fldChar w:fldCharType="separate"/>
            </w:r>
            <w:r w:rsidR="003D6B24">
              <w:rPr>
                <w:noProof/>
                <w:webHidden/>
              </w:rPr>
              <w:t>3</w:t>
            </w:r>
            <w:r w:rsidR="003D6B24">
              <w:rPr>
                <w:noProof/>
                <w:webHidden/>
              </w:rPr>
              <w:fldChar w:fldCharType="end"/>
            </w:r>
          </w:hyperlink>
        </w:p>
        <w:p w14:paraId="1915E5D2" w14:textId="35CF2ECE" w:rsidR="003D6B24" w:rsidRDefault="00782C30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76" w:history="1">
            <w:r w:rsidR="003D6B24" w:rsidRPr="002E249F">
              <w:rPr>
                <w:rStyle w:val="Hyperlink"/>
                <w:rFonts w:eastAsiaTheme="majorEastAsia"/>
                <w:noProof/>
              </w:rPr>
              <w:t>2</w:t>
            </w:r>
            <w:r w:rsidR="003D6B2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3D6B24" w:rsidRPr="002E249F">
              <w:rPr>
                <w:rStyle w:val="Hyperlink"/>
                <w:rFonts w:eastAsiaTheme="majorEastAsia"/>
                <w:noProof/>
              </w:rPr>
              <w:t>INTRODUZIONE</w:t>
            </w:r>
            <w:r w:rsidR="003D6B24">
              <w:rPr>
                <w:noProof/>
                <w:webHidden/>
              </w:rPr>
              <w:tab/>
            </w:r>
            <w:r w:rsidR="003D6B24">
              <w:rPr>
                <w:noProof/>
                <w:webHidden/>
              </w:rPr>
              <w:fldChar w:fldCharType="begin"/>
            </w:r>
            <w:r w:rsidR="003D6B24">
              <w:rPr>
                <w:noProof/>
                <w:webHidden/>
              </w:rPr>
              <w:instrText xml:space="preserve"> PAGEREF _Toc177383676 \h </w:instrText>
            </w:r>
            <w:r w:rsidR="003D6B24">
              <w:rPr>
                <w:noProof/>
                <w:webHidden/>
              </w:rPr>
            </w:r>
            <w:r w:rsidR="003D6B24">
              <w:rPr>
                <w:noProof/>
                <w:webHidden/>
              </w:rPr>
              <w:fldChar w:fldCharType="separate"/>
            </w:r>
            <w:r w:rsidR="003D6B24">
              <w:rPr>
                <w:noProof/>
                <w:webHidden/>
              </w:rPr>
              <w:t>4</w:t>
            </w:r>
            <w:r w:rsidR="003D6B24">
              <w:rPr>
                <w:noProof/>
                <w:webHidden/>
              </w:rPr>
              <w:fldChar w:fldCharType="end"/>
            </w:r>
          </w:hyperlink>
        </w:p>
        <w:p w14:paraId="781E6A79" w14:textId="275D80BE" w:rsidR="003D6B24" w:rsidRDefault="00782C30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77" w:history="1">
            <w:r w:rsidR="003D6B24" w:rsidRPr="002E249F">
              <w:rPr>
                <w:rStyle w:val="Hyperlink"/>
                <w:rFonts w:eastAsiaTheme="majorEastAsia"/>
                <w:noProof/>
              </w:rPr>
              <w:t>2.1</w:t>
            </w:r>
            <w:r w:rsidR="003D6B2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3D6B24" w:rsidRPr="002E249F">
              <w:rPr>
                <w:rStyle w:val="Hyperlink"/>
                <w:rFonts w:eastAsiaTheme="majorEastAsia"/>
                <w:noProof/>
              </w:rPr>
              <w:t>BREVE</w:t>
            </w:r>
            <w:r w:rsidR="003D6B24" w:rsidRPr="002E249F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DESCRIZIONE</w:t>
            </w:r>
            <w:r w:rsidR="003D6B24" w:rsidRPr="002E249F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DEL</w:t>
            </w:r>
            <w:r w:rsidR="003D6B24" w:rsidRPr="002E249F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CONTRATTO</w:t>
            </w:r>
            <w:r w:rsidR="003D6B24" w:rsidRPr="002E249F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E</w:t>
            </w:r>
            <w:r w:rsidR="003D6B24" w:rsidRPr="002E249F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DEGLI</w:t>
            </w:r>
            <w:r w:rsidR="003D6B24" w:rsidRPr="002E249F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EVENTUALI</w:t>
            </w:r>
            <w:r w:rsidR="003D6B24" w:rsidRPr="002E249F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ATTI</w:t>
            </w:r>
            <w:r w:rsidR="003D6B24" w:rsidRPr="002E249F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COLLEGATI</w:t>
            </w:r>
            <w:r w:rsidR="003D6B24">
              <w:rPr>
                <w:noProof/>
                <w:webHidden/>
              </w:rPr>
              <w:tab/>
            </w:r>
            <w:r w:rsidR="003D6B24">
              <w:rPr>
                <w:noProof/>
                <w:webHidden/>
              </w:rPr>
              <w:fldChar w:fldCharType="begin"/>
            </w:r>
            <w:r w:rsidR="003D6B24">
              <w:rPr>
                <w:noProof/>
                <w:webHidden/>
              </w:rPr>
              <w:instrText xml:space="preserve"> PAGEREF _Toc177383677 \h </w:instrText>
            </w:r>
            <w:r w:rsidR="003D6B24">
              <w:rPr>
                <w:noProof/>
                <w:webHidden/>
              </w:rPr>
            </w:r>
            <w:r w:rsidR="003D6B24">
              <w:rPr>
                <w:noProof/>
                <w:webHidden/>
              </w:rPr>
              <w:fldChar w:fldCharType="separate"/>
            </w:r>
            <w:r w:rsidR="003D6B24">
              <w:rPr>
                <w:noProof/>
                <w:webHidden/>
              </w:rPr>
              <w:t>4</w:t>
            </w:r>
            <w:r w:rsidR="003D6B24">
              <w:rPr>
                <w:noProof/>
                <w:webHidden/>
              </w:rPr>
              <w:fldChar w:fldCharType="end"/>
            </w:r>
          </w:hyperlink>
        </w:p>
        <w:p w14:paraId="41E7A535" w14:textId="190B2991" w:rsidR="003D6B24" w:rsidRDefault="00782C30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78" w:history="1">
            <w:r w:rsidR="003D6B24" w:rsidRPr="002E249F">
              <w:rPr>
                <w:rStyle w:val="Hyperlink"/>
                <w:rFonts w:eastAsiaTheme="majorEastAsia"/>
                <w:noProof/>
              </w:rPr>
              <w:t>2.2</w:t>
            </w:r>
            <w:r w:rsidR="003D6B2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3D6B24" w:rsidRPr="002E249F">
              <w:rPr>
                <w:rStyle w:val="Hyperlink"/>
                <w:rFonts w:eastAsiaTheme="majorEastAsia"/>
                <w:noProof/>
              </w:rPr>
              <w:t>BREVE DESCRIZIONE DEI SERVIZI CONTRATTUALI</w:t>
            </w:r>
            <w:r w:rsidR="003D6B24">
              <w:rPr>
                <w:noProof/>
                <w:webHidden/>
              </w:rPr>
              <w:tab/>
            </w:r>
            <w:r w:rsidR="003D6B24">
              <w:rPr>
                <w:noProof/>
                <w:webHidden/>
              </w:rPr>
              <w:fldChar w:fldCharType="begin"/>
            </w:r>
            <w:r w:rsidR="003D6B24">
              <w:rPr>
                <w:noProof/>
                <w:webHidden/>
              </w:rPr>
              <w:instrText xml:space="preserve"> PAGEREF _Toc177383678 \h </w:instrText>
            </w:r>
            <w:r w:rsidR="003D6B24">
              <w:rPr>
                <w:noProof/>
                <w:webHidden/>
              </w:rPr>
            </w:r>
            <w:r w:rsidR="003D6B24">
              <w:rPr>
                <w:noProof/>
                <w:webHidden/>
              </w:rPr>
              <w:fldChar w:fldCharType="separate"/>
            </w:r>
            <w:r w:rsidR="003D6B24">
              <w:rPr>
                <w:noProof/>
                <w:webHidden/>
              </w:rPr>
              <w:t>4</w:t>
            </w:r>
            <w:r w:rsidR="003D6B24">
              <w:rPr>
                <w:noProof/>
                <w:webHidden/>
              </w:rPr>
              <w:fldChar w:fldCharType="end"/>
            </w:r>
          </w:hyperlink>
        </w:p>
        <w:p w14:paraId="6EB9C8D4" w14:textId="596DE166" w:rsidR="003D6B24" w:rsidRDefault="00782C30">
          <w:pPr>
            <w:pStyle w:val="TOC3"/>
            <w:tabs>
              <w:tab w:val="left" w:pos="120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79" w:history="1">
            <w:r w:rsidR="003D6B24" w:rsidRPr="002E249F">
              <w:rPr>
                <w:rStyle w:val="Hyperlink"/>
                <w:rFonts w:eastAsiaTheme="majorEastAsia"/>
                <w:b/>
                <w:bCs/>
                <w:noProof/>
              </w:rPr>
              <w:t>2.2.1</w:t>
            </w:r>
            <w:r w:rsidR="003D6B2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3D6B24" w:rsidRPr="002E249F">
              <w:rPr>
                <w:rStyle w:val="Hyperlink"/>
                <w:rFonts w:eastAsiaTheme="majorEastAsia"/>
                <w:b/>
                <w:bCs/>
                <w:noProof/>
              </w:rPr>
              <w:t>Servizi di Sicurezza Informatica</w:t>
            </w:r>
            <w:r w:rsidR="003D6B24">
              <w:rPr>
                <w:noProof/>
                <w:webHidden/>
              </w:rPr>
              <w:tab/>
            </w:r>
            <w:r w:rsidR="003D6B24">
              <w:rPr>
                <w:noProof/>
                <w:webHidden/>
              </w:rPr>
              <w:fldChar w:fldCharType="begin"/>
            </w:r>
            <w:r w:rsidR="003D6B24">
              <w:rPr>
                <w:noProof/>
                <w:webHidden/>
              </w:rPr>
              <w:instrText xml:space="preserve"> PAGEREF _Toc177383679 \h </w:instrText>
            </w:r>
            <w:r w:rsidR="003D6B24">
              <w:rPr>
                <w:noProof/>
                <w:webHidden/>
              </w:rPr>
            </w:r>
            <w:r w:rsidR="003D6B24">
              <w:rPr>
                <w:noProof/>
                <w:webHidden/>
              </w:rPr>
              <w:fldChar w:fldCharType="separate"/>
            </w:r>
            <w:r w:rsidR="003D6B24">
              <w:rPr>
                <w:noProof/>
                <w:webHidden/>
              </w:rPr>
              <w:t>4</w:t>
            </w:r>
            <w:r w:rsidR="003D6B24">
              <w:rPr>
                <w:noProof/>
                <w:webHidden/>
              </w:rPr>
              <w:fldChar w:fldCharType="end"/>
            </w:r>
          </w:hyperlink>
        </w:p>
        <w:p w14:paraId="685A6067" w14:textId="3CD43317" w:rsidR="003D6B24" w:rsidRDefault="00782C30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80" w:history="1">
            <w:r w:rsidR="003D6B24" w:rsidRPr="002E249F">
              <w:rPr>
                <w:rStyle w:val="Hyperlink"/>
                <w:rFonts w:eastAsiaTheme="majorEastAsia"/>
                <w:noProof/>
              </w:rPr>
              <w:t>2.3</w:t>
            </w:r>
            <w:r w:rsidR="003D6B2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3D6B24" w:rsidRPr="002E249F">
              <w:rPr>
                <w:rStyle w:val="Hyperlink"/>
                <w:rFonts w:eastAsiaTheme="majorEastAsia"/>
                <w:noProof/>
              </w:rPr>
              <w:t>BREVE DESCRIZIONE DEI PRODOTTI/SERVIZI REALIZZATI E COLLAUDATI</w:t>
            </w:r>
            <w:r w:rsidR="003D6B24">
              <w:rPr>
                <w:noProof/>
                <w:webHidden/>
              </w:rPr>
              <w:tab/>
            </w:r>
            <w:r w:rsidR="003D6B24">
              <w:rPr>
                <w:noProof/>
                <w:webHidden/>
              </w:rPr>
              <w:fldChar w:fldCharType="begin"/>
            </w:r>
            <w:r w:rsidR="003D6B24">
              <w:rPr>
                <w:noProof/>
                <w:webHidden/>
              </w:rPr>
              <w:instrText xml:space="preserve"> PAGEREF _Toc177383680 \h </w:instrText>
            </w:r>
            <w:r w:rsidR="003D6B24">
              <w:rPr>
                <w:noProof/>
                <w:webHidden/>
              </w:rPr>
            </w:r>
            <w:r w:rsidR="003D6B24">
              <w:rPr>
                <w:noProof/>
                <w:webHidden/>
              </w:rPr>
              <w:fldChar w:fldCharType="separate"/>
            </w:r>
            <w:r w:rsidR="003D6B24">
              <w:rPr>
                <w:noProof/>
                <w:webHidden/>
              </w:rPr>
              <w:t>5</w:t>
            </w:r>
            <w:r w:rsidR="003D6B24">
              <w:rPr>
                <w:noProof/>
                <w:webHidden/>
              </w:rPr>
              <w:fldChar w:fldCharType="end"/>
            </w:r>
          </w:hyperlink>
        </w:p>
        <w:p w14:paraId="6E314521" w14:textId="11B2901E" w:rsidR="003D6B24" w:rsidRDefault="00782C30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81" w:history="1">
            <w:r w:rsidR="003D6B24" w:rsidRPr="002E249F">
              <w:rPr>
                <w:rStyle w:val="Hyperlink"/>
                <w:rFonts w:eastAsiaTheme="majorEastAsia"/>
                <w:noProof/>
              </w:rPr>
              <w:t>2.4</w:t>
            </w:r>
            <w:r w:rsidR="003D6B2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3D6B24" w:rsidRPr="002E249F">
              <w:rPr>
                <w:rStyle w:val="Hyperlink"/>
                <w:rFonts w:eastAsiaTheme="majorEastAsia"/>
                <w:noProof/>
              </w:rPr>
              <w:t>BREVE DESCRIZIONE ATTIVITÀ DI MONITORAGGIO SVOLTE</w:t>
            </w:r>
            <w:r w:rsidR="003D6B24">
              <w:rPr>
                <w:noProof/>
                <w:webHidden/>
              </w:rPr>
              <w:tab/>
            </w:r>
            <w:r w:rsidR="003D6B24">
              <w:rPr>
                <w:noProof/>
                <w:webHidden/>
              </w:rPr>
              <w:fldChar w:fldCharType="begin"/>
            </w:r>
            <w:r w:rsidR="003D6B24">
              <w:rPr>
                <w:noProof/>
                <w:webHidden/>
              </w:rPr>
              <w:instrText xml:space="preserve"> PAGEREF _Toc177383681 \h </w:instrText>
            </w:r>
            <w:r w:rsidR="003D6B24">
              <w:rPr>
                <w:noProof/>
                <w:webHidden/>
              </w:rPr>
            </w:r>
            <w:r w:rsidR="003D6B24">
              <w:rPr>
                <w:noProof/>
                <w:webHidden/>
              </w:rPr>
              <w:fldChar w:fldCharType="separate"/>
            </w:r>
            <w:r w:rsidR="003D6B24">
              <w:rPr>
                <w:noProof/>
                <w:webHidden/>
              </w:rPr>
              <w:t>5</w:t>
            </w:r>
            <w:r w:rsidR="003D6B24">
              <w:rPr>
                <w:noProof/>
                <w:webHidden/>
              </w:rPr>
              <w:fldChar w:fldCharType="end"/>
            </w:r>
          </w:hyperlink>
        </w:p>
        <w:p w14:paraId="7335EA89" w14:textId="2CF3D823" w:rsidR="003D6B24" w:rsidRDefault="00782C30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82" w:history="1">
            <w:r w:rsidR="003D6B24" w:rsidRPr="002E249F">
              <w:rPr>
                <w:rStyle w:val="Hyperlink"/>
                <w:rFonts w:eastAsiaTheme="majorEastAsia"/>
                <w:noProof/>
              </w:rPr>
              <w:t>3</w:t>
            </w:r>
            <w:r w:rsidR="003D6B2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3D6B24" w:rsidRPr="002E249F">
              <w:rPr>
                <w:rStyle w:val="Hyperlink"/>
                <w:rFonts w:eastAsiaTheme="majorEastAsia"/>
                <w:noProof/>
              </w:rPr>
              <w:t>SINTESI</w:t>
            </w:r>
            <w:r w:rsidR="003D6B24" w:rsidRPr="002E249F">
              <w:rPr>
                <w:rStyle w:val="Hyperlink"/>
                <w:rFonts w:eastAsiaTheme="majorEastAsia"/>
                <w:noProof/>
                <w:spacing w:val="-6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PER</w:t>
            </w:r>
            <w:r w:rsidR="003D6B24" w:rsidRPr="002E249F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L’ALTA</w:t>
            </w:r>
            <w:r w:rsidR="003D6B24" w:rsidRPr="002E249F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DIREZIONE</w:t>
            </w:r>
            <w:r w:rsidR="003D6B24">
              <w:rPr>
                <w:noProof/>
                <w:webHidden/>
              </w:rPr>
              <w:tab/>
            </w:r>
            <w:r w:rsidR="003D6B24">
              <w:rPr>
                <w:noProof/>
                <w:webHidden/>
              </w:rPr>
              <w:fldChar w:fldCharType="begin"/>
            </w:r>
            <w:r w:rsidR="003D6B24">
              <w:rPr>
                <w:noProof/>
                <w:webHidden/>
              </w:rPr>
              <w:instrText xml:space="preserve"> PAGEREF _Toc177383682 \h </w:instrText>
            </w:r>
            <w:r w:rsidR="003D6B24">
              <w:rPr>
                <w:noProof/>
                <w:webHidden/>
              </w:rPr>
            </w:r>
            <w:r w:rsidR="003D6B24">
              <w:rPr>
                <w:noProof/>
                <w:webHidden/>
              </w:rPr>
              <w:fldChar w:fldCharType="separate"/>
            </w:r>
            <w:r w:rsidR="003D6B24">
              <w:rPr>
                <w:noProof/>
                <w:webHidden/>
              </w:rPr>
              <w:t>6</w:t>
            </w:r>
            <w:r w:rsidR="003D6B24">
              <w:rPr>
                <w:noProof/>
                <w:webHidden/>
              </w:rPr>
              <w:fldChar w:fldCharType="end"/>
            </w:r>
          </w:hyperlink>
        </w:p>
        <w:p w14:paraId="76738B2B" w14:textId="0697B2B1" w:rsidR="003D6B24" w:rsidRDefault="00782C30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83" w:history="1">
            <w:r w:rsidR="003D6B24" w:rsidRPr="002E249F">
              <w:rPr>
                <w:rStyle w:val="Hyperlink"/>
                <w:rFonts w:eastAsiaTheme="majorEastAsia"/>
                <w:noProof/>
              </w:rPr>
              <w:t>4</w:t>
            </w:r>
            <w:r w:rsidR="003D6B2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3D6B24" w:rsidRPr="002E249F">
              <w:rPr>
                <w:rStyle w:val="Hyperlink"/>
                <w:rFonts w:eastAsiaTheme="majorEastAsia"/>
                <w:noProof/>
              </w:rPr>
              <w:t>METODOLOGIA</w:t>
            </w:r>
            <w:r w:rsidR="003D6B24" w:rsidRPr="002E249F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DI</w:t>
            </w:r>
            <w:r w:rsidR="003D6B24" w:rsidRPr="002E249F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ANALISI</w:t>
            </w:r>
            <w:r w:rsidR="003D6B24">
              <w:rPr>
                <w:noProof/>
                <w:webHidden/>
              </w:rPr>
              <w:tab/>
            </w:r>
            <w:r w:rsidR="003D6B24">
              <w:rPr>
                <w:noProof/>
                <w:webHidden/>
              </w:rPr>
              <w:fldChar w:fldCharType="begin"/>
            </w:r>
            <w:r w:rsidR="003D6B24">
              <w:rPr>
                <w:noProof/>
                <w:webHidden/>
              </w:rPr>
              <w:instrText xml:space="preserve"> PAGEREF _Toc177383683 \h </w:instrText>
            </w:r>
            <w:r w:rsidR="003D6B24">
              <w:rPr>
                <w:noProof/>
                <w:webHidden/>
              </w:rPr>
            </w:r>
            <w:r w:rsidR="003D6B24">
              <w:rPr>
                <w:noProof/>
                <w:webHidden/>
              </w:rPr>
              <w:fldChar w:fldCharType="separate"/>
            </w:r>
            <w:r w:rsidR="003D6B24">
              <w:rPr>
                <w:noProof/>
                <w:webHidden/>
              </w:rPr>
              <w:t>6</w:t>
            </w:r>
            <w:r w:rsidR="003D6B24">
              <w:rPr>
                <w:noProof/>
                <w:webHidden/>
              </w:rPr>
              <w:fldChar w:fldCharType="end"/>
            </w:r>
          </w:hyperlink>
        </w:p>
        <w:p w14:paraId="49AEE522" w14:textId="24A4D3B9" w:rsidR="003D6B24" w:rsidRDefault="00782C30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84" w:history="1">
            <w:r w:rsidR="003D6B24" w:rsidRPr="002E249F">
              <w:rPr>
                <w:rStyle w:val="Hyperlink"/>
                <w:rFonts w:eastAsiaTheme="majorEastAsia"/>
                <w:noProof/>
              </w:rPr>
              <w:t>5</w:t>
            </w:r>
            <w:r w:rsidR="003D6B2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3D6B24" w:rsidRPr="002E249F">
              <w:rPr>
                <w:rStyle w:val="Hyperlink"/>
                <w:rFonts w:eastAsiaTheme="majorEastAsia"/>
                <w:noProof/>
              </w:rPr>
              <w:t>STORIA</w:t>
            </w:r>
            <w:r w:rsidR="003D6B24" w:rsidRPr="002E249F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DEL</w:t>
            </w:r>
            <w:r w:rsidR="003D6B24" w:rsidRPr="002E249F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CONTRATTO</w:t>
            </w:r>
            <w:r w:rsidR="003D6B24">
              <w:rPr>
                <w:noProof/>
                <w:webHidden/>
              </w:rPr>
              <w:tab/>
            </w:r>
            <w:r w:rsidR="003D6B24">
              <w:rPr>
                <w:noProof/>
                <w:webHidden/>
              </w:rPr>
              <w:fldChar w:fldCharType="begin"/>
            </w:r>
            <w:r w:rsidR="003D6B24">
              <w:rPr>
                <w:noProof/>
                <w:webHidden/>
              </w:rPr>
              <w:instrText xml:space="preserve"> PAGEREF _Toc177383684 \h </w:instrText>
            </w:r>
            <w:r w:rsidR="003D6B24">
              <w:rPr>
                <w:noProof/>
                <w:webHidden/>
              </w:rPr>
            </w:r>
            <w:r w:rsidR="003D6B24">
              <w:rPr>
                <w:noProof/>
                <w:webHidden/>
              </w:rPr>
              <w:fldChar w:fldCharType="separate"/>
            </w:r>
            <w:r w:rsidR="003D6B24">
              <w:rPr>
                <w:noProof/>
                <w:webHidden/>
              </w:rPr>
              <w:t>7</w:t>
            </w:r>
            <w:r w:rsidR="003D6B24">
              <w:rPr>
                <w:noProof/>
                <w:webHidden/>
              </w:rPr>
              <w:fldChar w:fldCharType="end"/>
            </w:r>
          </w:hyperlink>
        </w:p>
        <w:p w14:paraId="55993493" w14:textId="0048E638" w:rsidR="003D6B24" w:rsidRDefault="00782C30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85" w:history="1">
            <w:r w:rsidR="003D6B24" w:rsidRPr="002E249F">
              <w:rPr>
                <w:rStyle w:val="Hyperlink"/>
                <w:rFonts w:eastAsiaTheme="majorEastAsia"/>
                <w:noProof/>
              </w:rPr>
              <w:t>6</w:t>
            </w:r>
            <w:r w:rsidR="003D6B2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3D6B24" w:rsidRPr="002E249F">
              <w:rPr>
                <w:rStyle w:val="Hyperlink"/>
                <w:rFonts w:eastAsiaTheme="majorEastAsia"/>
                <w:noProof/>
              </w:rPr>
              <w:t>RISULTATI</w:t>
            </w:r>
            <w:r w:rsidR="003D6B24" w:rsidRPr="002E249F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OTTENUTI</w:t>
            </w:r>
            <w:r w:rsidR="003D6B24">
              <w:rPr>
                <w:noProof/>
                <w:webHidden/>
              </w:rPr>
              <w:tab/>
            </w:r>
            <w:r w:rsidR="003D6B24">
              <w:rPr>
                <w:noProof/>
                <w:webHidden/>
              </w:rPr>
              <w:fldChar w:fldCharType="begin"/>
            </w:r>
            <w:r w:rsidR="003D6B24">
              <w:rPr>
                <w:noProof/>
                <w:webHidden/>
              </w:rPr>
              <w:instrText xml:space="preserve"> PAGEREF _Toc177383685 \h </w:instrText>
            </w:r>
            <w:r w:rsidR="003D6B24">
              <w:rPr>
                <w:noProof/>
                <w:webHidden/>
              </w:rPr>
            </w:r>
            <w:r w:rsidR="003D6B24">
              <w:rPr>
                <w:noProof/>
                <w:webHidden/>
              </w:rPr>
              <w:fldChar w:fldCharType="separate"/>
            </w:r>
            <w:r w:rsidR="003D6B24">
              <w:rPr>
                <w:noProof/>
                <w:webHidden/>
              </w:rPr>
              <w:t>7</w:t>
            </w:r>
            <w:r w:rsidR="003D6B24">
              <w:rPr>
                <w:noProof/>
                <w:webHidden/>
              </w:rPr>
              <w:fldChar w:fldCharType="end"/>
            </w:r>
          </w:hyperlink>
        </w:p>
        <w:p w14:paraId="7182C277" w14:textId="170F13B1" w:rsidR="003D6B24" w:rsidRDefault="00782C30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86" w:history="1">
            <w:r w:rsidR="003D6B24" w:rsidRPr="002E249F">
              <w:rPr>
                <w:rStyle w:val="Hyperlink"/>
                <w:rFonts w:eastAsiaTheme="majorEastAsia"/>
                <w:noProof/>
              </w:rPr>
              <w:t>7</w:t>
            </w:r>
            <w:r w:rsidR="003D6B2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3D6B24" w:rsidRPr="002E249F">
              <w:rPr>
                <w:rStyle w:val="Hyperlink"/>
                <w:rFonts w:eastAsiaTheme="majorEastAsia"/>
                <w:noProof/>
              </w:rPr>
              <w:t>LEZIONI</w:t>
            </w:r>
            <w:r w:rsidR="003D6B24" w:rsidRPr="002E249F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APPRESE</w:t>
            </w:r>
            <w:r w:rsidR="003D6B24" w:rsidRPr="002E249F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ED</w:t>
            </w:r>
            <w:r w:rsidR="003D6B24" w:rsidRPr="002E249F">
              <w:rPr>
                <w:rStyle w:val="Hyperlink"/>
                <w:rFonts w:eastAsiaTheme="majorEastAsia"/>
                <w:noProof/>
                <w:spacing w:val="-2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INIZIATIVE</w:t>
            </w:r>
            <w:r w:rsidR="003D6B24" w:rsidRPr="002E249F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3D6B24" w:rsidRPr="002E249F">
              <w:rPr>
                <w:rStyle w:val="Hyperlink"/>
                <w:rFonts w:eastAsiaTheme="majorEastAsia"/>
                <w:noProof/>
              </w:rPr>
              <w:t>FUTURE</w:t>
            </w:r>
            <w:r w:rsidR="003D6B24">
              <w:rPr>
                <w:noProof/>
                <w:webHidden/>
              </w:rPr>
              <w:tab/>
            </w:r>
            <w:r w:rsidR="003D6B24">
              <w:rPr>
                <w:noProof/>
                <w:webHidden/>
              </w:rPr>
              <w:fldChar w:fldCharType="begin"/>
            </w:r>
            <w:r w:rsidR="003D6B24">
              <w:rPr>
                <w:noProof/>
                <w:webHidden/>
              </w:rPr>
              <w:instrText xml:space="preserve"> PAGEREF _Toc177383686 \h </w:instrText>
            </w:r>
            <w:r w:rsidR="003D6B24">
              <w:rPr>
                <w:noProof/>
                <w:webHidden/>
              </w:rPr>
            </w:r>
            <w:r w:rsidR="003D6B24">
              <w:rPr>
                <w:noProof/>
                <w:webHidden/>
              </w:rPr>
              <w:fldChar w:fldCharType="separate"/>
            </w:r>
            <w:r w:rsidR="003D6B24">
              <w:rPr>
                <w:noProof/>
                <w:webHidden/>
              </w:rPr>
              <w:t>7</w:t>
            </w:r>
            <w:r w:rsidR="003D6B24">
              <w:rPr>
                <w:noProof/>
                <w:webHidden/>
              </w:rPr>
              <w:fldChar w:fldCharType="end"/>
            </w:r>
          </w:hyperlink>
        </w:p>
        <w:p w14:paraId="5E6A9A11" w14:textId="406B51FB" w:rsidR="00044919" w:rsidRPr="00F041B2" w:rsidRDefault="00044919">
          <w:pPr>
            <w:rPr>
              <w:sz w:val="24"/>
              <w:szCs w:val="24"/>
            </w:rPr>
          </w:pPr>
          <w:r w:rsidRPr="00F041B2">
            <w:rPr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46425F09" w14:textId="2A511BF8" w:rsidR="00E16405" w:rsidRPr="00E16405" w:rsidRDefault="00E16405">
      <w:pPr>
        <w:rPr>
          <w:color w:val="000000" w:themeColor="text1"/>
        </w:rPr>
        <w:sectPr w:rsidR="00E16405" w:rsidRPr="00E16405" w:rsidSect="008A0F6F">
          <w:footerReference w:type="default" r:id="rId12"/>
          <w:pgSz w:w="11910" w:h="16840"/>
          <w:pgMar w:top="1440" w:right="1440" w:bottom="1440" w:left="1440" w:header="0" w:footer="1051" w:gutter="0"/>
          <w:cols w:space="720"/>
          <w:docGrid w:linePitch="299"/>
        </w:sectPr>
      </w:pPr>
    </w:p>
    <w:p w14:paraId="7B44B222" w14:textId="77777777" w:rsidR="00897775" w:rsidRPr="00703853" w:rsidRDefault="002F7EE0" w:rsidP="000263FD">
      <w:pPr>
        <w:pStyle w:val="Heading1"/>
        <w:numPr>
          <w:ilvl w:val="0"/>
          <w:numId w:val="2"/>
        </w:numPr>
      </w:pPr>
      <w:bookmarkStart w:id="0" w:name="_Toc177383675"/>
      <w:r w:rsidRPr="00703853">
        <w:lastRenderedPageBreak/>
        <w:t>DATI</w:t>
      </w:r>
      <w:r w:rsidRPr="00994ABE">
        <w:rPr>
          <w:spacing w:val="-4"/>
        </w:rPr>
        <w:t xml:space="preserve"> </w:t>
      </w:r>
      <w:r w:rsidRPr="00703853">
        <w:t>IDENTIFICATIVI</w:t>
      </w:r>
      <w:r w:rsidRPr="00994ABE">
        <w:rPr>
          <w:spacing w:val="-5"/>
        </w:rPr>
        <w:t xml:space="preserve"> </w:t>
      </w:r>
      <w:r w:rsidRPr="00703853">
        <w:t>DEL</w:t>
      </w:r>
      <w:r w:rsidRPr="00994ABE">
        <w:rPr>
          <w:spacing w:val="-4"/>
        </w:rPr>
        <w:t xml:space="preserve"> </w:t>
      </w:r>
      <w:r w:rsidRPr="00703853">
        <w:t>CONTRATTO</w:t>
      </w:r>
      <w:bookmarkEnd w:id="0"/>
    </w:p>
    <w:p w14:paraId="1572C8B3" w14:textId="77777777" w:rsidR="00897775" w:rsidRPr="00703853" w:rsidRDefault="00897775">
      <w:pPr>
        <w:pStyle w:val="BodyText"/>
        <w:spacing w:before="11"/>
        <w:rPr>
          <w:rFonts w:ascii="Calibri" w:hAnsi="Calibri" w:cs="Calibri"/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897775" w:rsidRPr="00703853" w14:paraId="692C12E4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F8A48BA" w14:textId="77777777" w:rsidR="00897775" w:rsidRPr="005906E3" w:rsidRDefault="002F7EE0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Denominazione</w:t>
            </w:r>
            <w:r w:rsidRPr="005906E3">
              <w:rPr>
                <w:spacing w:val="-8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dell’Amministrazione</w:t>
            </w:r>
          </w:p>
        </w:tc>
        <w:tc>
          <w:tcPr>
            <w:tcW w:w="5145" w:type="dxa"/>
            <w:vAlign w:val="center"/>
          </w:tcPr>
          <w:p w14:paraId="2714EF46" w14:textId="23DB6A7E" w:rsidR="00897775" w:rsidRPr="005906E3" w:rsidRDefault="0086174D" w:rsidP="00B22C5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t xml:space="preserve">Ministero della Giustizia - </w:t>
            </w:r>
            <w:r w:rsidR="00694911" w:rsidRPr="00694911">
              <w:t>Dipartimento per l’innovazione tecnologica della giustizia</w:t>
            </w:r>
            <w:r>
              <w:t xml:space="preserve"> - Direzione Generale per i Sistemi Informativi Automatizzati (DGSIA)</w:t>
            </w:r>
          </w:p>
        </w:tc>
      </w:tr>
      <w:tr w:rsidR="00897775" w:rsidRPr="00703853" w14:paraId="45C794BF" w14:textId="77777777" w:rsidTr="009E21DC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17E18E8" w14:textId="77777777" w:rsidR="00897775" w:rsidRPr="005906E3" w:rsidRDefault="002F7EE0">
            <w:pPr>
              <w:pStyle w:val="TableParagraph"/>
              <w:spacing w:line="253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Codice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parere</w:t>
            </w:r>
          </w:p>
        </w:tc>
        <w:tc>
          <w:tcPr>
            <w:tcW w:w="5145" w:type="dxa"/>
            <w:vAlign w:val="center"/>
          </w:tcPr>
          <w:p w14:paraId="2D8E43B0" w14:textId="1DA25028" w:rsidR="00897775" w:rsidRPr="005906E3" w:rsidRDefault="00897775" w:rsidP="009E21D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C906B8" w:rsidRPr="00703853" w14:paraId="7300223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A24D1D" w14:textId="77777777" w:rsidR="00C906B8" w:rsidRPr="005906E3" w:rsidRDefault="00C906B8" w:rsidP="00C906B8">
            <w:pPr>
              <w:pStyle w:val="TableParagraph"/>
              <w:spacing w:line="251" w:lineRule="exact"/>
              <w:ind w:right="95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Denominazione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contratto</w:t>
            </w:r>
          </w:p>
        </w:tc>
        <w:tc>
          <w:tcPr>
            <w:tcW w:w="5145" w:type="dxa"/>
          </w:tcPr>
          <w:p w14:paraId="31751054" w14:textId="074550A8" w:rsidR="00C906B8" w:rsidRPr="005906E3" w:rsidRDefault="00C906B8" w:rsidP="00C906B8">
            <w:pPr>
              <w:pStyle w:val="TableParagraph"/>
              <w:jc w:val="both"/>
              <w:rPr>
                <w:sz w:val="24"/>
                <w:szCs w:val="24"/>
              </w:rPr>
            </w:pPr>
            <w:r w:rsidRPr="00353442">
              <w:rPr>
                <w:sz w:val="24"/>
                <w:szCs w:val="24"/>
              </w:rPr>
              <w:t>Adesione Accordo Quadro per l’affidamento di Servizi di sicurezza da remoto, di compliance e controllo per le Pubbliche Amministrazioni - lotto 1</w:t>
            </w:r>
          </w:p>
        </w:tc>
      </w:tr>
      <w:tr w:rsidR="00C906B8" w:rsidRPr="00703853" w14:paraId="75BB43CD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72E28B8" w14:textId="77777777" w:rsidR="00C906B8" w:rsidRPr="005906E3" w:rsidRDefault="00C906B8" w:rsidP="00C906B8">
            <w:pPr>
              <w:pStyle w:val="TableParagraph"/>
              <w:spacing w:line="251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Codice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contratto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(CIG,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REP,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ovvero</w:t>
            </w:r>
          </w:p>
          <w:p w14:paraId="70DCFB46" w14:textId="77777777" w:rsidR="00C906B8" w:rsidRPr="005906E3" w:rsidRDefault="00C906B8" w:rsidP="00C906B8">
            <w:pPr>
              <w:pStyle w:val="TableParagraph"/>
              <w:spacing w:before="19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codice</w:t>
            </w:r>
            <w:r w:rsidRPr="005906E3">
              <w:rPr>
                <w:spacing w:val="-7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interno)</w:t>
            </w:r>
          </w:p>
        </w:tc>
        <w:tc>
          <w:tcPr>
            <w:tcW w:w="5145" w:type="dxa"/>
            <w:vAlign w:val="center"/>
          </w:tcPr>
          <w:p w14:paraId="68A0A3DD" w14:textId="0DF9AB54" w:rsidR="00C906B8" w:rsidRPr="005906E3" w:rsidRDefault="00670031" w:rsidP="00C906B8">
            <w:pPr>
              <w:pStyle w:val="TableParagraph"/>
              <w:jc w:val="both"/>
              <w:rPr>
                <w:sz w:val="24"/>
                <w:szCs w:val="24"/>
              </w:rPr>
            </w:pPr>
            <w:r w:rsidRPr="00353442">
              <w:rPr>
                <w:sz w:val="24"/>
                <w:szCs w:val="24"/>
              </w:rPr>
              <w:t>99026071D0</w:t>
            </w:r>
          </w:p>
        </w:tc>
      </w:tr>
      <w:tr w:rsidR="00822DAB" w:rsidRPr="00703853" w14:paraId="0410AD73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2C250C9B" w14:textId="77777777" w:rsidR="00822DAB" w:rsidRPr="005906E3" w:rsidRDefault="00822DAB" w:rsidP="00822DAB">
            <w:pPr>
              <w:pStyle w:val="TableParagraph"/>
              <w:spacing w:line="251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RUP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Responsabile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Unico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</w:t>
            </w:r>
          </w:p>
          <w:p w14:paraId="246156F9" w14:textId="77777777" w:rsidR="00822DAB" w:rsidRPr="005906E3" w:rsidRDefault="00822DAB" w:rsidP="00822DAB">
            <w:pPr>
              <w:pStyle w:val="TableParagraph"/>
              <w:spacing w:before="20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5525EEE" w14:textId="44CFB68E" w:rsidR="00822DAB" w:rsidRPr="005906E3" w:rsidRDefault="00822DAB" w:rsidP="00822DAB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Enzo Maresca</w:t>
            </w:r>
          </w:p>
        </w:tc>
      </w:tr>
      <w:tr w:rsidR="00822DAB" w:rsidRPr="00703853" w14:paraId="7388DF9E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EDAD837" w14:textId="77777777" w:rsidR="00822DAB" w:rsidRPr="005906E3" w:rsidRDefault="00822DAB" w:rsidP="00822DAB">
            <w:pPr>
              <w:pStyle w:val="TableParagraph"/>
              <w:spacing w:line="253" w:lineRule="exact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DEC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Direttore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dell’Esecuzione</w:t>
            </w:r>
          </w:p>
        </w:tc>
        <w:tc>
          <w:tcPr>
            <w:tcW w:w="5145" w:type="dxa"/>
            <w:vAlign w:val="center"/>
          </w:tcPr>
          <w:p w14:paraId="7CA57BBC" w14:textId="6F9B3814" w:rsidR="00822DAB" w:rsidRPr="005906E3" w:rsidRDefault="00822DAB" w:rsidP="00822DAB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Fulvio Nicolò Giannone</w:t>
            </w:r>
          </w:p>
        </w:tc>
      </w:tr>
      <w:tr w:rsidR="00822DAB" w:rsidRPr="00703853" w14:paraId="7FCA73E7" w14:textId="77777777" w:rsidTr="00087E49">
        <w:trPr>
          <w:trHeight w:val="500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4F7A835" w14:textId="77777777" w:rsidR="00822DAB" w:rsidRPr="005906E3" w:rsidRDefault="00822DAB" w:rsidP="00822DAB">
            <w:pPr>
              <w:pStyle w:val="TableParagraph"/>
              <w:spacing w:line="253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Denominazione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Fornitore</w:t>
            </w:r>
          </w:p>
        </w:tc>
        <w:tc>
          <w:tcPr>
            <w:tcW w:w="5145" w:type="dxa"/>
            <w:vAlign w:val="center"/>
          </w:tcPr>
          <w:p w14:paraId="0BFCE42E" w14:textId="3782DE5C" w:rsidR="00822DAB" w:rsidRPr="005906E3" w:rsidRDefault="00457900" w:rsidP="00822DAB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Telecom Italia S.p.A.</w:t>
            </w:r>
          </w:p>
        </w:tc>
      </w:tr>
      <w:tr w:rsidR="00822DAB" w:rsidRPr="00703853" w14:paraId="38EDFD4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CD51CB" w14:textId="77777777" w:rsidR="00822DAB" w:rsidRPr="005906E3" w:rsidRDefault="00822DAB" w:rsidP="00822DAB">
            <w:pPr>
              <w:pStyle w:val="TableParagraph"/>
              <w:spacing w:line="253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stipula</w:t>
            </w:r>
          </w:p>
        </w:tc>
        <w:tc>
          <w:tcPr>
            <w:tcW w:w="5145" w:type="dxa"/>
            <w:vAlign w:val="center"/>
          </w:tcPr>
          <w:p w14:paraId="23C78960" w14:textId="3AEB8333" w:rsidR="00822DAB" w:rsidRPr="008239BD" w:rsidRDefault="005155C7" w:rsidP="00822DAB">
            <w:pPr>
              <w:pStyle w:val="TableParagraph"/>
              <w:jc w:val="both"/>
              <w:rPr>
                <w:sz w:val="24"/>
                <w:szCs w:val="24"/>
              </w:rPr>
            </w:pPr>
            <w:r w:rsidRPr="00797601">
              <w:rPr>
                <w:rFonts w:ascii="Calibri" w:hAnsi="Calibri" w:cs="Calibri"/>
                <w:sz w:val="24"/>
                <w:szCs w:val="24"/>
              </w:rPr>
              <w:t>29/06/2023</w:t>
            </w:r>
          </w:p>
        </w:tc>
      </w:tr>
      <w:tr w:rsidR="00822DAB" w:rsidRPr="00703853" w14:paraId="1F68C037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D1B02C9" w14:textId="77777777" w:rsidR="00822DAB" w:rsidRPr="005906E3" w:rsidRDefault="00822DAB" w:rsidP="00822DAB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inizio</w:t>
            </w:r>
            <w:r w:rsidRPr="005906E3">
              <w:rPr>
                <w:spacing w:val="-1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fine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attività</w:t>
            </w:r>
          </w:p>
        </w:tc>
        <w:tc>
          <w:tcPr>
            <w:tcW w:w="5145" w:type="dxa"/>
            <w:vAlign w:val="center"/>
          </w:tcPr>
          <w:p w14:paraId="30469902" w14:textId="37702325" w:rsidR="00822DAB" w:rsidRPr="008239BD" w:rsidRDefault="00F0656C" w:rsidP="00822DAB">
            <w:pPr>
              <w:pStyle w:val="TableParagraph"/>
              <w:jc w:val="both"/>
              <w:rPr>
                <w:sz w:val="24"/>
                <w:szCs w:val="24"/>
              </w:rPr>
            </w:pPr>
            <w:r w:rsidRPr="008239BD">
              <w:rPr>
                <w:rFonts w:ascii="Calibri" w:hAnsi="Calibri" w:cs="Calibri"/>
                <w:sz w:val="24"/>
                <w:szCs w:val="24"/>
              </w:rPr>
              <w:t>2</w:t>
            </w:r>
            <w:r w:rsidR="00DA36BA">
              <w:rPr>
                <w:rFonts w:ascii="Calibri" w:hAnsi="Calibri" w:cs="Calibri"/>
                <w:sz w:val="24"/>
                <w:szCs w:val="24"/>
              </w:rPr>
              <w:t>6</w:t>
            </w:r>
            <w:r w:rsidRPr="008239BD">
              <w:rPr>
                <w:rFonts w:ascii="Calibri" w:hAnsi="Calibri" w:cs="Calibri"/>
                <w:sz w:val="24"/>
                <w:szCs w:val="24"/>
              </w:rPr>
              <w:t>/</w:t>
            </w:r>
            <w:r w:rsidR="00DA36BA">
              <w:rPr>
                <w:rFonts w:ascii="Calibri" w:hAnsi="Calibri" w:cs="Calibri"/>
                <w:sz w:val="24"/>
                <w:szCs w:val="24"/>
              </w:rPr>
              <w:t>11</w:t>
            </w:r>
            <w:r w:rsidRPr="008239BD">
              <w:rPr>
                <w:rFonts w:ascii="Calibri" w:hAnsi="Calibri" w:cs="Calibri"/>
                <w:sz w:val="24"/>
                <w:szCs w:val="24"/>
              </w:rPr>
              <w:t>/2023 - 2</w:t>
            </w:r>
            <w:r w:rsidR="00DA36BA">
              <w:rPr>
                <w:rFonts w:ascii="Calibri" w:hAnsi="Calibri" w:cs="Calibri"/>
                <w:sz w:val="24"/>
                <w:szCs w:val="24"/>
              </w:rPr>
              <w:t>6</w:t>
            </w:r>
            <w:r w:rsidRPr="008239BD">
              <w:rPr>
                <w:rFonts w:ascii="Calibri" w:hAnsi="Calibri" w:cs="Calibri"/>
                <w:sz w:val="24"/>
                <w:szCs w:val="24"/>
              </w:rPr>
              <w:t>/1</w:t>
            </w:r>
            <w:r w:rsidR="00DA36BA">
              <w:rPr>
                <w:rFonts w:ascii="Calibri" w:hAnsi="Calibri" w:cs="Calibri"/>
                <w:sz w:val="24"/>
                <w:szCs w:val="24"/>
              </w:rPr>
              <w:t>1</w:t>
            </w:r>
            <w:r w:rsidRPr="008239BD">
              <w:rPr>
                <w:rFonts w:ascii="Calibri" w:hAnsi="Calibri" w:cs="Calibri"/>
                <w:sz w:val="24"/>
                <w:szCs w:val="24"/>
              </w:rPr>
              <w:t>/2026</w:t>
            </w:r>
          </w:p>
        </w:tc>
      </w:tr>
      <w:tr w:rsidR="00822DAB" w:rsidRPr="00703853" w14:paraId="76C09A00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0A2B355" w14:textId="77777777" w:rsidR="00822DAB" w:rsidRPr="005906E3" w:rsidRDefault="00822DAB" w:rsidP="00822DAB">
            <w:pPr>
              <w:pStyle w:val="TableParagraph"/>
              <w:spacing w:line="251" w:lineRule="exact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</w:p>
        </w:tc>
        <w:tc>
          <w:tcPr>
            <w:tcW w:w="5145" w:type="dxa"/>
            <w:vAlign w:val="center"/>
          </w:tcPr>
          <w:p w14:paraId="30A209FE" w14:textId="77777777" w:rsidR="007E3439" w:rsidRPr="007E3439" w:rsidRDefault="007E3439" w:rsidP="007E3439">
            <w:pPr>
              <w:jc w:val="both"/>
              <w:rPr>
                <w:color w:val="000000"/>
                <w:sz w:val="24"/>
                <w:szCs w:val="24"/>
              </w:rPr>
            </w:pPr>
            <w:r w:rsidRPr="007E3439">
              <w:rPr>
                <w:color w:val="000000"/>
                <w:sz w:val="24"/>
                <w:szCs w:val="24"/>
              </w:rPr>
              <w:t>Importo Originario: 19.428.754,76 € (esclusa IVA)</w:t>
            </w:r>
          </w:p>
          <w:p w14:paraId="53661ACE" w14:textId="77777777" w:rsidR="007E3439" w:rsidRPr="007E3439" w:rsidRDefault="007E3439" w:rsidP="007E3439">
            <w:pPr>
              <w:jc w:val="both"/>
              <w:rPr>
                <w:color w:val="000000"/>
                <w:sz w:val="24"/>
                <w:szCs w:val="24"/>
              </w:rPr>
            </w:pPr>
            <w:r w:rsidRPr="007E3439">
              <w:rPr>
                <w:color w:val="000000"/>
                <w:sz w:val="24"/>
                <w:szCs w:val="24"/>
              </w:rPr>
              <w:t>(Parte dell’importo economico per il triennio 2023 -2026 è stato disimpegnato. Nello specifico, il disimpegno è pari a 3.869.137,37 €)</w:t>
            </w:r>
          </w:p>
          <w:p w14:paraId="0F1F4042" w14:textId="77777777" w:rsidR="007E3439" w:rsidRPr="007E3439" w:rsidRDefault="007E3439" w:rsidP="007E3439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4CC683F1" w14:textId="3CF0DB46" w:rsidR="00822DAB" w:rsidRPr="005906E3" w:rsidRDefault="007E3439" w:rsidP="007E3439">
            <w:pPr>
              <w:jc w:val="both"/>
              <w:rPr>
                <w:color w:val="000000"/>
                <w:sz w:val="24"/>
                <w:szCs w:val="24"/>
              </w:rPr>
            </w:pPr>
            <w:r w:rsidRPr="007E3439">
              <w:rPr>
                <w:color w:val="000000"/>
                <w:sz w:val="24"/>
                <w:szCs w:val="24"/>
              </w:rPr>
              <w:t>Importo complessivo: 15.559.617,39 € (esclusa IVA)</w:t>
            </w:r>
          </w:p>
        </w:tc>
      </w:tr>
      <w:tr w:rsidR="00822DAB" w:rsidRPr="00703853" w14:paraId="5CFB9A6C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5E0EFF4" w14:textId="77777777" w:rsidR="00822DAB" w:rsidRPr="005906E3" w:rsidRDefault="00822DAB" w:rsidP="00822DAB">
            <w:pPr>
              <w:pStyle w:val="TableParagraph"/>
              <w:spacing w:line="251" w:lineRule="exact"/>
              <w:ind w:right="90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Eventuali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altri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(quinto</w:t>
            </w:r>
          </w:p>
          <w:p w14:paraId="31624A85" w14:textId="77777777" w:rsidR="00822DAB" w:rsidRPr="005906E3" w:rsidRDefault="00822DAB" w:rsidP="00822DAB">
            <w:pPr>
              <w:pStyle w:val="TableParagraph"/>
              <w:spacing w:before="20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d’obbligo,</w:t>
            </w:r>
            <w:r w:rsidRPr="005906E3">
              <w:rPr>
                <w:spacing w:val="-6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atti</w:t>
            </w:r>
            <w:r w:rsidRPr="005906E3">
              <w:rPr>
                <w:spacing w:val="-6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aggiuntivi)</w:t>
            </w:r>
          </w:p>
        </w:tc>
        <w:tc>
          <w:tcPr>
            <w:tcW w:w="5145" w:type="dxa"/>
            <w:vAlign w:val="center"/>
          </w:tcPr>
          <w:p w14:paraId="22D192DB" w14:textId="05C6E5DE" w:rsidR="00822DAB" w:rsidRPr="005906E3" w:rsidRDefault="00C6761A" w:rsidP="00822DAB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2DAB" w:rsidRPr="00703853" w14:paraId="7490AD98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B600A49" w14:textId="77777777" w:rsidR="00822DAB" w:rsidRPr="005906E3" w:rsidRDefault="00822DAB" w:rsidP="00822DAB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collegati</w:t>
            </w:r>
          </w:p>
        </w:tc>
        <w:tc>
          <w:tcPr>
            <w:tcW w:w="5145" w:type="dxa"/>
          </w:tcPr>
          <w:p w14:paraId="6E775F52" w14:textId="2412401D" w:rsidR="00822DAB" w:rsidRPr="005906E3" w:rsidRDefault="00C6761A" w:rsidP="00822DAB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2DAB" w:rsidRPr="00703853" w14:paraId="10CEA638" w14:textId="77777777" w:rsidTr="005878CA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D609421" w14:textId="77777777" w:rsidR="00822DAB" w:rsidRPr="005906E3" w:rsidRDefault="00822DAB" w:rsidP="00822DAB">
            <w:pPr>
              <w:pStyle w:val="TableParagraph"/>
              <w:spacing w:line="251" w:lineRule="exact"/>
              <w:ind w:right="95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contratto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base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più</w:t>
            </w:r>
          </w:p>
          <w:p w14:paraId="2D1FB631" w14:textId="77777777" w:rsidR="00822DAB" w:rsidRPr="005906E3" w:rsidRDefault="00822DAB" w:rsidP="00822DAB">
            <w:pPr>
              <w:pStyle w:val="TableParagraph"/>
              <w:spacing w:before="20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8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collegati</w:t>
            </w:r>
          </w:p>
        </w:tc>
        <w:tc>
          <w:tcPr>
            <w:tcW w:w="5145" w:type="dxa"/>
            <w:vAlign w:val="center"/>
          </w:tcPr>
          <w:p w14:paraId="349D478C" w14:textId="3A4C6972" w:rsidR="00822DAB" w:rsidRPr="005906E3" w:rsidRDefault="007E3439" w:rsidP="00822DAB">
            <w:pPr>
              <w:pStyle w:val="TableParagraph"/>
              <w:jc w:val="both"/>
              <w:rPr>
                <w:sz w:val="24"/>
                <w:szCs w:val="24"/>
              </w:rPr>
            </w:pPr>
            <w:r w:rsidRPr="007E3439">
              <w:rPr>
                <w:color w:val="000000"/>
                <w:sz w:val="24"/>
                <w:szCs w:val="24"/>
              </w:rPr>
              <w:t>15.559.617,39 € (esclusa IVA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822DAB" w:rsidRPr="00703853" w14:paraId="3A7273BD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2CB7C72" w14:textId="77777777" w:rsidR="00822DAB" w:rsidRPr="005906E3" w:rsidRDefault="00822DAB" w:rsidP="00822DAB">
            <w:pPr>
              <w:pStyle w:val="TableParagraph"/>
              <w:spacing w:line="251" w:lineRule="exact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Eventuali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collegate</w:t>
            </w:r>
          </w:p>
        </w:tc>
        <w:tc>
          <w:tcPr>
            <w:tcW w:w="5145" w:type="dxa"/>
          </w:tcPr>
          <w:p w14:paraId="337213E8" w14:textId="5BAB2F15" w:rsidR="00822DAB" w:rsidRPr="005906E3" w:rsidRDefault="00C6761A" w:rsidP="00822DAB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2DAB" w:rsidRPr="00703853" w14:paraId="21CE5E2A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3CEE5F0" w14:textId="77777777" w:rsidR="00822DAB" w:rsidRPr="005906E3" w:rsidRDefault="00822DAB" w:rsidP="00822DAB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stipula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357FE94" w14:textId="513A14DD" w:rsidR="00822DAB" w:rsidRPr="005906E3" w:rsidRDefault="00C6761A" w:rsidP="00822DAB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2DAB" w:rsidRPr="00703853" w14:paraId="3F781470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4FF4867" w14:textId="77777777" w:rsidR="00822DAB" w:rsidRPr="005906E3" w:rsidRDefault="00822DAB" w:rsidP="00822DAB">
            <w:pPr>
              <w:pStyle w:val="TableParagraph"/>
              <w:spacing w:line="251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inizio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fine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50895469" w14:textId="3C3F5321" w:rsidR="00822DAB" w:rsidRPr="005906E3" w:rsidRDefault="00C6761A" w:rsidP="00822DAB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2DAB" w:rsidRPr="00703853" w14:paraId="2E776E98" w14:textId="77777777" w:rsidTr="00087E49">
        <w:trPr>
          <w:trHeight w:val="50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7CB4F3C9" w14:textId="77777777" w:rsidR="00822DAB" w:rsidRPr="005906E3" w:rsidRDefault="00822DAB" w:rsidP="00822DAB">
            <w:pPr>
              <w:pStyle w:val="TableParagraph"/>
              <w:spacing w:line="251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4F963D3" w14:textId="6464E198" w:rsidR="00822DAB" w:rsidRPr="005906E3" w:rsidRDefault="00C6761A" w:rsidP="00822DAB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2DAB" w:rsidRPr="00703853" w14:paraId="32E316A1" w14:textId="77777777" w:rsidTr="00F60F5C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6DA8800" w14:textId="77777777" w:rsidR="00822DAB" w:rsidRPr="005906E3" w:rsidRDefault="00822DAB" w:rsidP="00822DAB">
            <w:pPr>
              <w:pStyle w:val="TableParagraph"/>
              <w:spacing w:line="253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totale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  <w:vAlign w:val="center"/>
          </w:tcPr>
          <w:p w14:paraId="78A0261D" w14:textId="2076208B" w:rsidR="00822DAB" w:rsidRPr="005906E3" w:rsidRDefault="007E3439" w:rsidP="00822DAB">
            <w:pPr>
              <w:pStyle w:val="TableParagraph"/>
              <w:rPr>
                <w:sz w:val="24"/>
                <w:szCs w:val="24"/>
              </w:rPr>
            </w:pPr>
            <w:r w:rsidRPr="007E3439">
              <w:rPr>
                <w:color w:val="000000"/>
                <w:sz w:val="24"/>
                <w:szCs w:val="24"/>
              </w:rPr>
              <w:t>15.559.617,39 € (esclusa IVA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</w:tbl>
    <w:p w14:paraId="638696FC" w14:textId="469F87E3" w:rsidR="00B25A04" w:rsidRDefault="00B25A04">
      <w:pPr>
        <w:pStyle w:val="BodyText"/>
        <w:rPr>
          <w:rFonts w:ascii="Calibri" w:hAnsi="Calibri" w:cs="Calibri"/>
          <w:sz w:val="20"/>
        </w:rPr>
      </w:pPr>
    </w:p>
    <w:p w14:paraId="5D19ECD5" w14:textId="43158521" w:rsidR="00897775" w:rsidRDefault="00897775" w:rsidP="005C4C12">
      <w:pPr>
        <w:rPr>
          <w:rFonts w:ascii="Calibri" w:hAnsi="Calibri" w:cs="Calibri"/>
          <w:sz w:val="20"/>
        </w:rPr>
      </w:pPr>
    </w:p>
    <w:p w14:paraId="2BA10EF8" w14:textId="64B8EB64" w:rsidR="005C4C12" w:rsidRDefault="005C4C12" w:rsidP="005C4C12">
      <w:pPr>
        <w:rPr>
          <w:rFonts w:ascii="Calibri" w:hAnsi="Calibri" w:cs="Calibri"/>
          <w:sz w:val="20"/>
        </w:rPr>
      </w:pPr>
    </w:p>
    <w:p w14:paraId="252B4534" w14:textId="77777777" w:rsidR="009E21DC" w:rsidRDefault="009E21DC" w:rsidP="005C4C12">
      <w:pPr>
        <w:rPr>
          <w:rFonts w:ascii="Calibri" w:hAnsi="Calibri" w:cs="Calibri"/>
          <w:sz w:val="20"/>
        </w:rPr>
      </w:pPr>
    </w:p>
    <w:p w14:paraId="64C67244" w14:textId="20384876" w:rsidR="005C4C12" w:rsidRDefault="005C4C12" w:rsidP="005C4C12">
      <w:pPr>
        <w:rPr>
          <w:rFonts w:ascii="Calibri" w:hAnsi="Calibri" w:cs="Calibri"/>
          <w:sz w:val="20"/>
        </w:rPr>
      </w:pPr>
    </w:p>
    <w:p w14:paraId="2A40A3F8" w14:textId="239A1A94" w:rsidR="005C4C12" w:rsidRDefault="005C4C12" w:rsidP="005C4C12">
      <w:pPr>
        <w:rPr>
          <w:rFonts w:ascii="Calibri" w:hAnsi="Calibri" w:cs="Calibri"/>
          <w:sz w:val="20"/>
        </w:rPr>
      </w:pPr>
    </w:p>
    <w:p w14:paraId="69FA63F3" w14:textId="30F49DB2" w:rsidR="005C4C12" w:rsidRDefault="005C4C12" w:rsidP="005C4C12">
      <w:pPr>
        <w:rPr>
          <w:rFonts w:ascii="Calibri" w:hAnsi="Calibri" w:cs="Calibri"/>
          <w:sz w:val="20"/>
        </w:rPr>
      </w:pPr>
    </w:p>
    <w:p w14:paraId="335279C6" w14:textId="29639A56" w:rsidR="005C4C12" w:rsidRDefault="005C4C12" w:rsidP="005C4C12">
      <w:pPr>
        <w:rPr>
          <w:rFonts w:ascii="Calibri" w:hAnsi="Calibri" w:cs="Calibri"/>
          <w:sz w:val="20"/>
        </w:rPr>
      </w:pPr>
    </w:p>
    <w:p w14:paraId="54D2F3E9" w14:textId="77777777" w:rsidR="005C4C12" w:rsidRPr="005C4C12" w:rsidRDefault="005C4C12" w:rsidP="005C4C12">
      <w:pPr>
        <w:rPr>
          <w:rFonts w:ascii="Calibri" w:hAnsi="Calibri" w:cs="Calibri"/>
          <w:sz w:val="20"/>
          <w:szCs w:val="24"/>
        </w:rPr>
      </w:pPr>
    </w:p>
    <w:p w14:paraId="348B57C3" w14:textId="049CF720" w:rsidR="00897775" w:rsidRDefault="002F7EE0" w:rsidP="005906E3">
      <w:pPr>
        <w:pStyle w:val="Heading1"/>
        <w:jc w:val="both"/>
      </w:pPr>
      <w:bookmarkStart w:id="1" w:name="_Toc177383676"/>
      <w:r w:rsidRPr="00703853">
        <w:t>INTRODUZIONE</w:t>
      </w:r>
      <w:bookmarkEnd w:id="1"/>
    </w:p>
    <w:p w14:paraId="14C12A25" w14:textId="77777777" w:rsidR="00593B70" w:rsidRPr="00DC4B94" w:rsidRDefault="00593B70" w:rsidP="005906E3">
      <w:pPr>
        <w:pStyle w:val="Heading1"/>
        <w:numPr>
          <w:ilvl w:val="0"/>
          <w:numId w:val="0"/>
        </w:numPr>
        <w:ind w:left="432"/>
        <w:jc w:val="both"/>
      </w:pPr>
    </w:p>
    <w:p w14:paraId="60B29D7E" w14:textId="77777777" w:rsidR="00897775" w:rsidRPr="00703853" w:rsidRDefault="002F7EE0" w:rsidP="005906E3">
      <w:pPr>
        <w:pStyle w:val="Heading2"/>
        <w:jc w:val="both"/>
      </w:pPr>
      <w:bookmarkStart w:id="2" w:name="_Toc177383677"/>
      <w:r w:rsidRPr="00703853">
        <w:t>BREVE</w:t>
      </w:r>
      <w:r w:rsidRPr="00703853">
        <w:rPr>
          <w:spacing w:val="-4"/>
        </w:rPr>
        <w:t xml:space="preserve"> </w:t>
      </w:r>
      <w:r w:rsidRPr="00703853">
        <w:t>DESCRIZIONE</w:t>
      </w:r>
      <w:r w:rsidRPr="00703853">
        <w:rPr>
          <w:spacing w:val="-3"/>
        </w:rPr>
        <w:t xml:space="preserve"> </w:t>
      </w:r>
      <w:r w:rsidRPr="00703853">
        <w:t>DEL</w:t>
      </w:r>
      <w:r w:rsidRPr="00703853">
        <w:rPr>
          <w:spacing w:val="-5"/>
        </w:rPr>
        <w:t xml:space="preserve"> </w:t>
      </w:r>
      <w:r w:rsidRPr="00703853">
        <w:t>CONTRATTO</w:t>
      </w:r>
      <w:r w:rsidRPr="00703853">
        <w:rPr>
          <w:spacing w:val="-3"/>
        </w:rPr>
        <w:t xml:space="preserve"> </w:t>
      </w:r>
      <w:r w:rsidRPr="00703853">
        <w:t>E</w:t>
      </w:r>
      <w:r w:rsidRPr="00703853">
        <w:rPr>
          <w:spacing w:val="-4"/>
        </w:rPr>
        <w:t xml:space="preserve"> </w:t>
      </w:r>
      <w:r w:rsidRPr="00703853">
        <w:t>DEGLI</w:t>
      </w:r>
      <w:r w:rsidRPr="00703853">
        <w:rPr>
          <w:spacing w:val="-3"/>
        </w:rPr>
        <w:t xml:space="preserve"> </w:t>
      </w:r>
      <w:r w:rsidRPr="00703853">
        <w:t>EVENTUALI</w:t>
      </w:r>
      <w:r w:rsidRPr="00703853">
        <w:rPr>
          <w:spacing w:val="-1"/>
        </w:rPr>
        <w:t xml:space="preserve"> </w:t>
      </w:r>
      <w:r w:rsidRPr="00703853">
        <w:t>ATTI</w:t>
      </w:r>
      <w:r w:rsidRPr="00703853">
        <w:rPr>
          <w:spacing w:val="-4"/>
        </w:rPr>
        <w:t xml:space="preserve"> </w:t>
      </w:r>
      <w:r w:rsidRPr="00703853">
        <w:t>COLLEGATI</w:t>
      </w:r>
      <w:bookmarkEnd w:id="2"/>
    </w:p>
    <w:p w14:paraId="2FA47F92" w14:textId="6F808495" w:rsidR="005D7889" w:rsidRDefault="005D7889" w:rsidP="005D7889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  <w:r w:rsidRPr="002C58D6">
        <w:rPr>
          <w:i/>
          <w:iCs/>
        </w:rPr>
        <w:t>Con l’adesione a</w:t>
      </w:r>
      <w:r>
        <w:rPr>
          <w:i/>
          <w:iCs/>
        </w:rPr>
        <w:t>ll’Accordo Quadro,</w:t>
      </w:r>
      <w:r w:rsidR="00C22CC2">
        <w:rPr>
          <w:i/>
          <w:iCs/>
        </w:rPr>
        <w:t xml:space="preserve"> l’amministrazione</w:t>
      </w:r>
      <w:r>
        <w:rPr>
          <w:i/>
          <w:iCs/>
        </w:rPr>
        <w:t xml:space="preserve"> </w:t>
      </w:r>
      <w:r w:rsidRPr="002C58D6">
        <w:rPr>
          <w:i/>
          <w:iCs/>
        </w:rPr>
        <w:t xml:space="preserve">intende </w:t>
      </w:r>
      <w:r>
        <w:rPr>
          <w:i/>
          <w:iCs/>
        </w:rPr>
        <w:t>dotarsi d</w:t>
      </w:r>
      <w:r w:rsidR="00C22CC2">
        <w:rPr>
          <w:i/>
          <w:iCs/>
        </w:rPr>
        <w:t>i</w:t>
      </w:r>
      <w:r w:rsidR="00DB6304">
        <w:rPr>
          <w:i/>
          <w:iCs/>
        </w:rPr>
        <w:t xml:space="preserve"> servizi</w:t>
      </w:r>
      <w:r>
        <w:rPr>
          <w:i/>
          <w:iCs/>
        </w:rPr>
        <w:t xml:space="preserve"> </w:t>
      </w:r>
      <w:r w:rsidR="00C22CC2">
        <w:rPr>
          <w:i/>
          <w:iCs/>
        </w:rPr>
        <w:t>mirati a garantire la corretta operatività dei sistemi</w:t>
      </w:r>
      <w:r w:rsidR="008B4756">
        <w:rPr>
          <w:i/>
          <w:iCs/>
        </w:rPr>
        <w:t>.</w:t>
      </w:r>
    </w:p>
    <w:p w14:paraId="7883EF18" w14:textId="1AFD3E4D" w:rsidR="00D131AD" w:rsidRPr="00E72A41" w:rsidRDefault="00D131AD" w:rsidP="005D7889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  <w:r w:rsidRPr="00E72A41">
        <w:rPr>
          <w:i/>
          <w:iCs/>
        </w:rPr>
        <w:t xml:space="preserve">Le finalità principali dell’adesione </w:t>
      </w:r>
      <w:r w:rsidR="00271B8D" w:rsidRPr="00E72A41">
        <w:rPr>
          <w:i/>
          <w:iCs/>
        </w:rPr>
        <w:t>all’accordo quadro sono:</w:t>
      </w:r>
    </w:p>
    <w:p w14:paraId="09BD1F3A" w14:textId="74FB8FD3" w:rsidR="008B4756" w:rsidRPr="00E72A41" w:rsidRDefault="00271B8D" w:rsidP="00271B8D">
      <w:pPr>
        <w:pStyle w:val="BodyText"/>
        <w:numPr>
          <w:ilvl w:val="0"/>
          <w:numId w:val="8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r w:rsidRPr="00E72A41">
        <w:rPr>
          <w:i/>
          <w:iCs/>
        </w:rPr>
        <w:t>La g</w:t>
      </w:r>
      <w:r w:rsidR="008B4756" w:rsidRPr="00E72A41">
        <w:rPr>
          <w:i/>
          <w:iCs/>
        </w:rPr>
        <w:t xml:space="preserve">estione e monitoraggio dei servizi di sicurezza oggetto di fornitura e, in aggiunta, </w:t>
      </w:r>
      <w:r w:rsidR="00C55FFC" w:rsidRPr="00E72A41">
        <w:rPr>
          <w:i/>
          <w:iCs/>
        </w:rPr>
        <w:t xml:space="preserve">ricevere ed analizzare la reportistica e i log </w:t>
      </w:r>
      <w:r w:rsidR="00864D88" w:rsidRPr="00E72A41">
        <w:rPr>
          <w:i/>
          <w:iCs/>
        </w:rPr>
        <w:t>dando</w:t>
      </w:r>
      <w:r w:rsidR="00C55FFC" w:rsidRPr="00E72A41">
        <w:rPr>
          <w:i/>
          <w:iCs/>
        </w:rPr>
        <w:t xml:space="preserve"> giusta priorità </w:t>
      </w:r>
      <w:r w:rsidR="00406B89" w:rsidRPr="00E72A41">
        <w:rPr>
          <w:i/>
          <w:iCs/>
        </w:rPr>
        <w:t>ai processi di risoluzione e/o mitigazione delle minacce.</w:t>
      </w:r>
    </w:p>
    <w:p w14:paraId="3574B15F" w14:textId="129ABB1D" w:rsidR="00271B8D" w:rsidRDefault="000D17A0" w:rsidP="00271B8D">
      <w:pPr>
        <w:pStyle w:val="BodyText"/>
        <w:numPr>
          <w:ilvl w:val="0"/>
          <w:numId w:val="8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r>
        <w:rPr>
          <w:i/>
          <w:iCs/>
        </w:rPr>
        <w:t xml:space="preserve">La gestione continua delle vulnerabilità di sicurezza tramite un processo automatico </w:t>
      </w:r>
      <w:r w:rsidR="009E2D37">
        <w:rPr>
          <w:i/>
          <w:iCs/>
        </w:rPr>
        <w:t xml:space="preserve">di </w:t>
      </w:r>
      <w:proofErr w:type="spellStart"/>
      <w:r w:rsidR="009E2D37">
        <w:rPr>
          <w:i/>
          <w:iCs/>
        </w:rPr>
        <w:t>assessment</w:t>
      </w:r>
      <w:proofErr w:type="spellEnd"/>
      <w:r w:rsidR="009E2D37">
        <w:rPr>
          <w:i/>
          <w:iCs/>
        </w:rPr>
        <w:t xml:space="preserve"> delle vulnerabilità</w:t>
      </w:r>
    </w:p>
    <w:p w14:paraId="54A692DB" w14:textId="272E1B6E" w:rsidR="009E2D37" w:rsidRDefault="00C0648C" w:rsidP="00271B8D">
      <w:pPr>
        <w:pStyle w:val="BodyText"/>
        <w:numPr>
          <w:ilvl w:val="0"/>
          <w:numId w:val="8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r>
        <w:rPr>
          <w:i/>
          <w:iCs/>
        </w:rPr>
        <w:t>La protezione degli endpoint e di conseguenza la protezione dei dispositivi collegati alla rete aziendale (es. Pc desktop, La</w:t>
      </w:r>
      <w:r w:rsidR="00282755">
        <w:rPr>
          <w:i/>
          <w:iCs/>
        </w:rPr>
        <w:t>ptop, Smartphone, Tablet)</w:t>
      </w:r>
    </w:p>
    <w:p w14:paraId="57723B9C" w14:textId="511DBBBE" w:rsidR="00B10E16" w:rsidRDefault="00B10E16" w:rsidP="00271B8D">
      <w:pPr>
        <w:pStyle w:val="BodyText"/>
        <w:numPr>
          <w:ilvl w:val="0"/>
          <w:numId w:val="8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r>
        <w:rPr>
          <w:i/>
          <w:iCs/>
        </w:rPr>
        <w:t xml:space="preserve">La sensibilizzazione </w:t>
      </w:r>
      <w:r w:rsidR="00845255">
        <w:rPr>
          <w:i/>
          <w:iCs/>
        </w:rPr>
        <w:t>del personale amministrativo</w:t>
      </w:r>
      <w:r w:rsidR="006E649D">
        <w:rPr>
          <w:i/>
          <w:iCs/>
        </w:rPr>
        <w:t xml:space="preserve">, </w:t>
      </w:r>
      <w:r w:rsidR="00845255">
        <w:rPr>
          <w:i/>
          <w:iCs/>
        </w:rPr>
        <w:t xml:space="preserve">su svariati aspetti riguardanti la </w:t>
      </w:r>
      <w:r w:rsidR="00637BDF">
        <w:rPr>
          <w:i/>
          <w:iCs/>
        </w:rPr>
        <w:t>sicurezza</w:t>
      </w:r>
      <w:r w:rsidR="00845255">
        <w:rPr>
          <w:i/>
          <w:iCs/>
        </w:rPr>
        <w:t xml:space="preserve"> </w:t>
      </w:r>
      <w:r w:rsidR="00637BDF">
        <w:rPr>
          <w:i/>
          <w:iCs/>
        </w:rPr>
        <w:t>delle informazioni, attraverso</w:t>
      </w:r>
      <w:r w:rsidR="006E649D">
        <w:rPr>
          <w:i/>
          <w:iCs/>
        </w:rPr>
        <w:t xml:space="preserve"> </w:t>
      </w:r>
      <w:r w:rsidR="00F401D7">
        <w:rPr>
          <w:i/>
          <w:iCs/>
        </w:rPr>
        <w:t>sessioni di formazione</w:t>
      </w:r>
      <w:r w:rsidR="00C83D3A">
        <w:rPr>
          <w:i/>
          <w:iCs/>
        </w:rPr>
        <w:t>.</w:t>
      </w:r>
    </w:p>
    <w:p w14:paraId="43C0AD16" w14:textId="168A26CF" w:rsidR="00C83D3A" w:rsidRDefault="00AC3418" w:rsidP="00271B8D">
      <w:pPr>
        <w:pStyle w:val="BodyText"/>
        <w:numPr>
          <w:ilvl w:val="0"/>
          <w:numId w:val="8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r>
        <w:rPr>
          <w:i/>
          <w:iCs/>
        </w:rPr>
        <w:t xml:space="preserve">Il supporto </w:t>
      </w:r>
      <w:r w:rsidR="00D22D03">
        <w:rPr>
          <w:i/>
          <w:iCs/>
        </w:rPr>
        <w:t xml:space="preserve">tecnico </w:t>
      </w:r>
      <w:r>
        <w:rPr>
          <w:i/>
          <w:iCs/>
        </w:rPr>
        <w:t>specialistico</w:t>
      </w:r>
      <w:r w:rsidR="00D22D03">
        <w:rPr>
          <w:i/>
          <w:iCs/>
        </w:rPr>
        <w:t xml:space="preserve"> </w:t>
      </w:r>
      <w:r w:rsidR="00743C69">
        <w:rPr>
          <w:i/>
          <w:iCs/>
        </w:rPr>
        <w:t xml:space="preserve">connesso all’attivazione di </w:t>
      </w:r>
      <w:r w:rsidR="00FB24C3">
        <w:rPr>
          <w:i/>
          <w:iCs/>
        </w:rPr>
        <w:t>svariati servizi</w:t>
      </w:r>
      <w:r w:rsidR="009E0783">
        <w:rPr>
          <w:i/>
          <w:iCs/>
        </w:rPr>
        <w:t xml:space="preserve"> </w:t>
      </w:r>
      <w:r w:rsidR="00743C69">
        <w:rPr>
          <w:i/>
          <w:iCs/>
        </w:rPr>
        <w:t>da remoto</w:t>
      </w:r>
      <w:r w:rsidR="009E0783">
        <w:rPr>
          <w:i/>
          <w:iCs/>
        </w:rPr>
        <w:t xml:space="preserve"> previsti dall’accordo</w:t>
      </w:r>
      <w:r w:rsidR="00743C69">
        <w:rPr>
          <w:i/>
          <w:iCs/>
        </w:rPr>
        <w:t xml:space="preserve"> (es. mi</w:t>
      </w:r>
      <w:r w:rsidR="009E0783">
        <w:rPr>
          <w:i/>
          <w:iCs/>
        </w:rPr>
        <w:t xml:space="preserve">grazione servizi di sicurezza dell’amministrazione, </w:t>
      </w:r>
      <w:r w:rsidR="00FC459D">
        <w:rPr>
          <w:i/>
          <w:iCs/>
        </w:rPr>
        <w:t>definizione/ configurazione/ erogazione del servizio di monitoraggio</w:t>
      </w:r>
      <w:r w:rsidR="00012A49">
        <w:rPr>
          <w:i/>
          <w:iCs/>
        </w:rPr>
        <w:t xml:space="preserve"> continuo delle vulnerabilità)</w:t>
      </w:r>
      <w:r>
        <w:rPr>
          <w:i/>
          <w:iCs/>
        </w:rPr>
        <w:t xml:space="preserve"> </w:t>
      </w:r>
    </w:p>
    <w:p w14:paraId="242D67FB" w14:textId="77777777" w:rsidR="00012273" w:rsidRDefault="00012273" w:rsidP="005D7889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</w:p>
    <w:p w14:paraId="65AA02C8" w14:textId="77777777" w:rsidR="007D64BD" w:rsidRPr="001563A1" w:rsidRDefault="007D64BD" w:rsidP="005906E3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</w:p>
    <w:p w14:paraId="1BC1081C" w14:textId="77777777" w:rsidR="00897775" w:rsidRPr="00593B70" w:rsidRDefault="002F7EE0" w:rsidP="005906E3">
      <w:pPr>
        <w:pStyle w:val="Heading2"/>
        <w:jc w:val="both"/>
      </w:pPr>
      <w:bookmarkStart w:id="3" w:name="_Toc177383678"/>
      <w:r w:rsidRPr="00593B70">
        <w:t>BREVE DESCRIZIONE DEI SERVIZI CONTRATTUALI</w:t>
      </w:r>
      <w:bookmarkEnd w:id="3"/>
    </w:p>
    <w:p w14:paraId="2F3B8A04" w14:textId="629149E5" w:rsidR="00357325" w:rsidRPr="00CD2955" w:rsidRDefault="00357325" w:rsidP="00D25384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>Di seguito si riporta una descrizione sintetica dei servizi</w:t>
      </w:r>
      <w:r>
        <w:rPr>
          <w:i/>
          <w:iCs/>
          <w:spacing w:val="-2"/>
        </w:rPr>
        <w:t xml:space="preserve"> sopraelencati, </w:t>
      </w:r>
      <w:r>
        <w:rPr>
          <w:i/>
          <w:iCs/>
        </w:rPr>
        <w:t>previsti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contrattualmente,</w:t>
      </w:r>
      <w:r>
        <w:rPr>
          <w:i/>
          <w:iCs/>
          <w:spacing w:val="-3"/>
        </w:rPr>
        <w:t xml:space="preserve"> </w:t>
      </w:r>
      <w:r>
        <w:rPr>
          <w:i/>
          <w:iCs/>
        </w:rPr>
        <w:t>ed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il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loro rispettivo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valore</w:t>
      </w:r>
      <w:r>
        <w:rPr>
          <w:i/>
          <w:iCs/>
          <w:spacing w:val="-3"/>
        </w:rPr>
        <w:t xml:space="preserve"> </w:t>
      </w:r>
      <w:r>
        <w:rPr>
          <w:i/>
          <w:iCs/>
        </w:rPr>
        <w:t>economico.</w:t>
      </w:r>
    </w:p>
    <w:p w14:paraId="6C276D04" w14:textId="77777777" w:rsidR="00357325" w:rsidRPr="00CD2955" w:rsidRDefault="00357325" w:rsidP="00D25384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6547D17B" w14:textId="1260C7BA" w:rsidR="00233A5B" w:rsidRPr="00233A5B" w:rsidRDefault="00CD2955" w:rsidP="00233A5B">
      <w:pPr>
        <w:pStyle w:val="Heading3"/>
        <w:rPr>
          <w:rFonts w:ascii="Times New Roman" w:hAnsi="Times New Roman" w:cs="Times New Roman"/>
          <w:b/>
          <w:bCs/>
          <w:color w:val="auto"/>
        </w:rPr>
      </w:pPr>
      <w:bookmarkStart w:id="4" w:name="_Toc177383679"/>
      <w:r w:rsidRPr="00CD2955">
        <w:rPr>
          <w:rFonts w:ascii="Times New Roman" w:hAnsi="Times New Roman" w:cs="Times New Roman"/>
          <w:b/>
          <w:bCs/>
          <w:color w:val="auto"/>
        </w:rPr>
        <w:t>Servizi di Sicurezza Informatica</w:t>
      </w:r>
      <w:bookmarkEnd w:id="4"/>
    </w:p>
    <w:p w14:paraId="6F1013C8" w14:textId="50FDC3E7" w:rsidR="00D25384" w:rsidRDefault="00233A5B" w:rsidP="00233A5B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233A5B">
        <w:rPr>
          <w:i/>
          <w:iCs/>
        </w:rPr>
        <w:t xml:space="preserve">I servizi </w:t>
      </w:r>
      <w:r>
        <w:rPr>
          <w:i/>
          <w:iCs/>
        </w:rPr>
        <w:t>di sicurezza informatica</w:t>
      </w:r>
      <w:r w:rsidRPr="00233A5B">
        <w:rPr>
          <w:i/>
          <w:iCs/>
        </w:rPr>
        <w:t xml:space="preserve"> si articolano in:</w:t>
      </w:r>
    </w:p>
    <w:p w14:paraId="0C5C3DC2" w14:textId="3E7C0EAC" w:rsidR="00D25384" w:rsidRPr="009452FD" w:rsidRDefault="00D25384" w:rsidP="00D25384">
      <w:pPr>
        <w:pStyle w:val="BodyText"/>
        <w:numPr>
          <w:ilvl w:val="0"/>
          <w:numId w:val="6"/>
        </w:numPr>
        <w:tabs>
          <w:tab w:val="left" w:pos="9072"/>
        </w:tabs>
        <w:spacing w:before="117"/>
        <w:jc w:val="both"/>
        <w:rPr>
          <w:i/>
          <w:iCs/>
          <w:lang w:val="en-US"/>
        </w:rPr>
      </w:pPr>
      <w:r w:rsidRPr="009452FD">
        <w:rPr>
          <w:i/>
          <w:iCs/>
          <w:lang w:val="en-US"/>
        </w:rPr>
        <w:t xml:space="preserve">L1.S1 - Security Operation Center - SOC </w:t>
      </w:r>
    </w:p>
    <w:p w14:paraId="7F557E2F" w14:textId="0C9D1FB7" w:rsidR="00D25384" w:rsidRDefault="00D25384" w:rsidP="00D25384">
      <w:pPr>
        <w:pStyle w:val="BodyText"/>
        <w:numPr>
          <w:ilvl w:val="0"/>
          <w:numId w:val="6"/>
        </w:numPr>
        <w:tabs>
          <w:tab w:val="left" w:pos="9072"/>
        </w:tabs>
        <w:spacing w:before="117"/>
        <w:jc w:val="both"/>
        <w:rPr>
          <w:i/>
          <w:iCs/>
        </w:rPr>
      </w:pPr>
      <w:r w:rsidRPr="00D25384">
        <w:rPr>
          <w:i/>
          <w:iCs/>
        </w:rPr>
        <w:t xml:space="preserve">L1.S4 - Gestione continua delle vulnerabilità di sicurezza </w:t>
      </w:r>
    </w:p>
    <w:p w14:paraId="4FA5D38C" w14:textId="02D662F6" w:rsidR="00D25384" w:rsidRDefault="00D25384" w:rsidP="00D25384">
      <w:pPr>
        <w:pStyle w:val="BodyText"/>
        <w:numPr>
          <w:ilvl w:val="0"/>
          <w:numId w:val="6"/>
        </w:numPr>
        <w:tabs>
          <w:tab w:val="left" w:pos="9072"/>
        </w:tabs>
        <w:spacing w:before="117"/>
        <w:jc w:val="both"/>
        <w:rPr>
          <w:i/>
          <w:iCs/>
        </w:rPr>
      </w:pPr>
      <w:r w:rsidRPr="00D25384">
        <w:rPr>
          <w:i/>
          <w:iCs/>
        </w:rPr>
        <w:t xml:space="preserve">L1.S7 - Protezione degli end-point – EPP – portali e siti web </w:t>
      </w:r>
    </w:p>
    <w:p w14:paraId="617B55D3" w14:textId="759F22AC" w:rsidR="00D25384" w:rsidRDefault="00D25384" w:rsidP="00D25384">
      <w:pPr>
        <w:pStyle w:val="BodyText"/>
        <w:numPr>
          <w:ilvl w:val="0"/>
          <w:numId w:val="6"/>
        </w:numPr>
        <w:tabs>
          <w:tab w:val="left" w:pos="9072"/>
        </w:tabs>
        <w:spacing w:before="117"/>
        <w:jc w:val="both"/>
        <w:rPr>
          <w:i/>
          <w:iCs/>
        </w:rPr>
      </w:pPr>
      <w:r w:rsidRPr="00D25384">
        <w:rPr>
          <w:i/>
          <w:iCs/>
        </w:rPr>
        <w:t xml:space="preserve">L1.S7 - Protezione degli end-point – EPP – postazioni di lavoro </w:t>
      </w:r>
    </w:p>
    <w:p w14:paraId="17ADDCF0" w14:textId="7502203D" w:rsidR="00D25384" w:rsidRDefault="00D25384" w:rsidP="00D25384">
      <w:pPr>
        <w:pStyle w:val="BodyText"/>
        <w:numPr>
          <w:ilvl w:val="0"/>
          <w:numId w:val="6"/>
        </w:numPr>
        <w:tabs>
          <w:tab w:val="left" w:pos="9072"/>
        </w:tabs>
        <w:spacing w:before="117"/>
        <w:jc w:val="both"/>
        <w:rPr>
          <w:i/>
          <w:iCs/>
        </w:rPr>
      </w:pPr>
      <w:r w:rsidRPr="00D25384">
        <w:rPr>
          <w:i/>
          <w:iCs/>
        </w:rPr>
        <w:t xml:space="preserve">L1.S9 - Servizio di Formazione e Security </w:t>
      </w:r>
      <w:proofErr w:type="spellStart"/>
      <w:r w:rsidRPr="00D25384">
        <w:rPr>
          <w:i/>
          <w:iCs/>
        </w:rPr>
        <w:t>awareness</w:t>
      </w:r>
      <w:proofErr w:type="spellEnd"/>
      <w:r w:rsidRPr="00D25384">
        <w:rPr>
          <w:i/>
          <w:iCs/>
        </w:rPr>
        <w:t xml:space="preserve"> </w:t>
      </w:r>
    </w:p>
    <w:p w14:paraId="3ABE5FA8" w14:textId="6D9BA963" w:rsidR="009E05E1" w:rsidRDefault="00D25384" w:rsidP="00D25384">
      <w:pPr>
        <w:pStyle w:val="BodyText"/>
        <w:numPr>
          <w:ilvl w:val="0"/>
          <w:numId w:val="6"/>
        </w:numPr>
        <w:tabs>
          <w:tab w:val="left" w:pos="9072"/>
        </w:tabs>
        <w:spacing w:before="117"/>
        <w:jc w:val="both"/>
        <w:rPr>
          <w:i/>
          <w:iCs/>
        </w:rPr>
      </w:pPr>
      <w:r w:rsidRPr="00D25384">
        <w:rPr>
          <w:i/>
          <w:iCs/>
        </w:rPr>
        <w:t>L1.S15 - Servizi specialistici</w:t>
      </w:r>
    </w:p>
    <w:p w14:paraId="318034D8" w14:textId="77777777" w:rsidR="00D25384" w:rsidRDefault="00D25384" w:rsidP="00D25384">
      <w:pPr>
        <w:pStyle w:val="BodyText"/>
        <w:tabs>
          <w:tab w:val="left" w:pos="9072"/>
        </w:tabs>
        <w:spacing w:before="117"/>
        <w:ind w:left="360"/>
        <w:jc w:val="both"/>
        <w:rPr>
          <w:i/>
          <w:iCs/>
        </w:rPr>
      </w:pPr>
    </w:p>
    <w:p w14:paraId="2F16F6F9" w14:textId="1E5B290D" w:rsidR="009452FD" w:rsidRDefault="00A8134C" w:rsidP="00A8134C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A8134C">
        <w:rPr>
          <w:i/>
          <w:iCs/>
        </w:rPr>
        <w:t xml:space="preserve">Il valore economico contrattuale associato a questa attività/servizio è </w:t>
      </w:r>
      <w:r w:rsidR="00BB38E8" w:rsidRPr="007E3439">
        <w:rPr>
          <w:color w:val="000000"/>
        </w:rPr>
        <w:t xml:space="preserve">15.559.617,39 </w:t>
      </w:r>
      <w:r w:rsidR="009452FD" w:rsidRPr="00076E90">
        <w:rPr>
          <w:i/>
          <w:iCs/>
        </w:rPr>
        <w:t>euro IVA esclusa</w:t>
      </w:r>
      <w:r w:rsidR="00B14F44">
        <w:rPr>
          <w:i/>
          <w:iCs/>
        </w:rPr>
        <w:t>.</w:t>
      </w:r>
    </w:p>
    <w:p w14:paraId="613EB067" w14:textId="77777777" w:rsidR="002414CB" w:rsidRDefault="002414CB" w:rsidP="00A8134C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1910AE03" w14:textId="77777777" w:rsidR="002414CB" w:rsidRPr="00D25384" w:rsidRDefault="002414CB" w:rsidP="00A8134C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23946A99" w14:textId="77777777" w:rsidR="00D25384" w:rsidRPr="006A7347" w:rsidRDefault="00D25384" w:rsidP="00D25384">
      <w:pPr>
        <w:jc w:val="both"/>
      </w:pPr>
    </w:p>
    <w:p w14:paraId="54473CE0" w14:textId="5A6DF23E" w:rsidR="00897775" w:rsidRPr="005F5034" w:rsidRDefault="002F7EE0" w:rsidP="005906E3">
      <w:pPr>
        <w:pStyle w:val="Heading2"/>
        <w:jc w:val="both"/>
      </w:pPr>
      <w:bookmarkStart w:id="5" w:name="_Toc177383680"/>
      <w:r w:rsidRPr="00593B70">
        <w:lastRenderedPageBreak/>
        <w:t xml:space="preserve">BREVE </w:t>
      </w:r>
      <w:r w:rsidRPr="00C903BA">
        <w:t>DESCRIZIONE</w:t>
      </w:r>
      <w:r w:rsidRPr="00593B70">
        <w:t xml:space="preserve"> DEI </w:t>
      </w:r>
      <w:r w:rsidRPr="00C903BA">
        <w:t>PRODOTTI</w:t>
      </w:r>
      <w:r w:rsidRPr="00593B70">
        <w:t>/SERVIZI REALIZZATI E COLLAUDATI</w:t>
      </w:r>
      <w:bookmarkEnd w:id="5"/>
    </w:p>
    <w:p w14:paraId="2DD83607" w14:textId="0F2F3F0E" w:rsidR="00BE1065" w:rsidRDefault="00001294" w:rsidP="005906E3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  <w:r w:rsidRPr="00001294">
        <w:rPr>
          <w:i/>
          <w:iCs/>
        </w:rPr>
        <w:t>l’Amministrazione ha provveduto a definire procedure e processi per il governo della Sicurezza delle informazioni e a fornire una modellazione dell’Amministrazione in classi di contesto, quali Ufficio Centrale, Ufficio Giudiziario e Sala Server, in cui le principali entità e unità organizzative del Ministero di Giustizia e dell’Autorità Giudiziaria sono state classificate. Per ogni classe sono stati individuati i livelli di sicurezza informatica definiti critico, basso, medio e alto. Un livello di sicurezza corrisponde a un elenco di misure di sicurezza informatica che un’entità o un’unità deve attuare per ridurre il rischio di esposizione a determinate minacce cyber</w:t>
      </w:r>
      <w:r>
        <w:rPr>
          <w:i/>
          <w:iCs/>
        </w:rPr>
        <w:t>.</w:t>
      </w:r>
    </w:p>
    <w:p w14:paraId="7B2B6DF0" w14:textId="3B618B4F" w:rsidR="00692575" w:rsidRDefault="00E003E8" w:rsidP="005906E3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  <w:r>
        <w:rPr>
          <w:i/>
          <w:iCs/>
        </w:rPr>
        <w:t>Nello specifico</w:t>
      </w:r>
      <w:r w:rsidR="00001294">
        <w:rPr>
          <w:i/>
          <w:iCs/>
        </w:rPr>
        <w:t>, si è provveduto a installare presso l</w:t>
      </w:r>
      <w:r w:rsidR="00692575">
        <w:rPr>
          <w:i/>
          <w:iCs/>
        </w:rPr>
        <w:t>e</w:t>
      </w:r>
      <w:r w:rsidR="00001294">
        <w:rPr>
          <w:i/>
          <w:iCs/>
        </w:rPr>
        <w:t xml:space="preserve"> </w:t>
      </w:r>
      <w:r w:rsidR="00692575">
        <w:rPr>
          <w:i/>
          <w:iCs/>
        </w:rPr>
        <w:t xml:space="preserve">quattro </w:t>
      </w:r>
      <w:r w:rsidR="00001294">
        <w:rPr>
          <w:i/>
          <w:iCs/>
        </w:rPr>
        <w:t>sal</w:t>
      </w:r>
      <w:r w:rsidR="00692575">
        <w:rPr>
          <w:i/>
          <w:iCs/>
        </w:rPr>
        <w:t>e</w:t>
      </w:r>
      <w:r w:rsidR="00001294">
        <w:rPr>
          <w:i/>
          <w:iCs/>
        </w:rPr>
        <w:t xml:space="preserve"> server </w:t>
      </w:r>
      <w:r w:rsidR="00692575">
        <w:rPr>
          <w:i/>
          <w:iCs/>
        </w:rPr>
        <w:t>nazionali</w:t>
      </w:r>
      <w:r w:rsidR="00001294">
        <w:rPr>
          <w:i/>
          <w:iCs/>
        </w:rPr>
        <w:t xml:space="preserve"> l</w:t>
      </w:r>
      <w:r w:rsidR="00692575">
        <w:rPr>
          <w:i/>
          <w:iCs/>
        </w:rPr>
        <w:t>e</w:t>
      </w:r>
      <w:r w:rsidR="00001294">
        <w:rPr>
          <w:i/>
          <w:iCs/>
        </w:rPr>
        <w:t xml:space="preserve"> </w:t>
      </w:r>
      <w:r w:rsidR="00692575">
        <w:rPr>
          <w:i/>
          <w:iCs/>
        </w:rPr>
        <w:t xml:space="preserve">seguenti </w:t>
      </w:r>
      <w:r w:rsidR="00001294">
        <w:rPr>
          <w:i/>
          <w:iCs/>
        </w:rPr>
        <w:t>soluzion</w:t>
      </w:r>
      <w:r w:rsidR="00692575">
        <w:rPr>
          <w:i/>
          <w:iCs/>
        </w:rPr>
        <w:t>i software:</w:t>
      </w:r>
    </w:p>
    <w:p w14:paraId="6FC50039" w14:textId="168ED6A7" w:rsidR="00001294" w:rsidRDefault="00692575" w:rsidP="00692575">
      <w:pPr>
        <w:pStyle w:val="BodyText"/>
        <w:numPr>
          <w:ilvl w:val="0"/>
          <w:numId w:val="12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r>
        <w:rPr>
          <w:i/>
          <w:iCs/>
        </w:rPr>
        <w:t xml:space="preserve">DHCP-IPAM: consente la </w:t>
      </w:r>
      <w:r w:rsidRPr="00692575">
        <w:rPr>
          <w:i/>
          <w:iCs/>
        </w:rPr>
        <w:t xml:space="preserve">configurazione, aggiunta, modifica di un indirizzo </w:t>
      </w:r>
      <w:proofErr w:type="spellStart"/>
      <w:r w:rsidRPr="00692575">
        <w:rPr>
          <w:i/>
          <w:iCs/>
        </w:rPr>
        <w:t>ip</w:t>
      </w:r>
      <w:proofErr w:type="spellEnd"/>
      <w:r w:rsidRPr="00692575">
        <w:rPr>
          <w:i/>
          <w:iCs/>
        </w:rPr>
        <w:t xml:space="preserve"> a una specifica risorsa, </w:t>
      </w:r>
      <w:r>
        <w:rPr>
          <w:i/>
          <w:iCs/>
        </w:rPr>
        <w:t>il</w:t>
      </w:r>
      <w:r w:rsidRPr="00692575">
        <w:rPr>
          <w:i/>
          <w:iCs/>
        </w:rPr>
        <w:t xml:space="preserve"> monitoraggio dello stato operativo, di </w:t>
      </w:r>
      <w:proofErr w:type="spellStart"/>
      <w:r w:rsidRPr="00692575">
        <w:rPr>
          <w:i/>
          <w:iCs/>
        </w:rPr>
        <w:t>patching</w:t>
      </w:r>
      <w:proofErr w:type="spellEnd"/>
      <w:r w:rsidRPr="00692575">
        <w:rPr>
          <w:i/>
          <w:iCs/>
        </w:rPr>
        <w:t xml:space="preserve">, di </w:t>
      </w:r>
      <w:proofErr w:type="spellStart"/>
      <w:r w:rsidRPr="00692575">
        <w:rPr>
          <w:i/>
          <w:iCs/>
        </w:rPr>
        <w:t>troubleshooting</w:t>
      </w:r>
      <w:proofErr w:type="spellEnd"/>
      <w:r w:rsidRPr="00692575">
        <w:rPr>
          <w:i/>
          <w:iCs/>
        </w:rPr>
        <w:t xml:space="preserve"> e di profilatura utent</w:t>
      </w:r>
      <w:r>
        <w:rPr>
          <w:i/>
          <w:iCs/>
        </w:rPr>
        <w:t>i;</w:t>
      </w:r>
    </w:p>
    <w:p w14:paraId="1CA4B297" w14:textId="62A552B9" w:rsidR="00692575" w:rsidRDefault="00692575" w:rsidP="00692575">
      <w:pPr>
        <w:pStyle w:val="BodyText"/>
        <w:numPr>
          <w:ilvl w:val="0"/>
          <w:numId w:val="12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r>
        <w:rPr>
          <w:i/>
          <w:iCs/>
        </w:rPr>
        <w:t xml:space="preserve">PAM: consente di </w:t>
      </w:r>
      <w:r w:rsidRPr="00692575">
        <w:rPr>
          <w:i/>
          <w:iCs/>
        </w:rPr>
        <w:t>controllare, monitorare e rendere sicure tutte le identità digitali privilegiate (umane e non) e le loro attività nell’ambiente IT dell’organizzazione, garantendo l’evoluzione della gestione degli account privilegiati mediante la conservazione e gestione delle credenziali da loro usate in casseforti digitali</w:t>
      </w:r>
      <w:r>
        <w:rPr>
          <w:i/>
          <w:iCs/>
        </w:rPr>
        <w:t>;</w:t>
      </w:r>
    </w:p>
    <w:p w14:paraId="30E68526" w14:textId="3DD710BA" w:rsidR="00692575" w:rsidRDefault="00692575" w:rsidP="00692575">
      <w:pPr>
        <w:pStyle w:val="BodyText"/>
        <w:numPr>
          <w:ilvl w:val="0"/>
          <w:numId w:val="12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r>
        <w:rPr>
          <w:i/>
          <w:iCs/>
        </w:rPr>
        <w:t xml:space="preserve">EDR: </w:t>
      </w:r>
      <w:r w:rsidRPr="00692575">
        <w:rPr>
          <w:i/>
          <w:iCs/>
        </w:rPr>
        <w:t xml:space="preserve">L’Endpoint </w:t>
      </w:r>
      <w:proofErr w:type="spellStart"/>
      <w:r w:rsidRPr="00692575">
        <w:rPr>
          <w:i/>
          <w:iCs/>
        </w:rPr>
        <w:t>Detection</w:t>
      </w:r>
      <w:proofErr w:type="spellEnd"/>
      <w:r w:rsidRPr="00692575">
        <w:rPr>
          <w:i/>
          <w:iCs/>
        </w:rPr>
        <w:t xml:space="preserve"> and </w:t>
      </w:r>
      <w:proofErr w:type="spellStart"/>
      <w:r w:rsidRPr="00692575">
        <w:rPr>
          <w:i/>
          <w:iCs/>
        </w:rPr>
        <w:t>Response</w:t>
      </w:r>
      <w:proofErr w:type="spellEnd"/>
      <w:r w:rsidRPr="00692575">
        <w:rPr>
          <w:i/>
          <w:iCs/>
        </w:rPr>
        <w:t xml:space="preserve"> è una categoria di soluzioni di sicurezza informatica progettate per individuare, indagare e rispondere a minacce avanzate che possono eludere le tradizionali misure di sicurezza di rete. Codesta Amministrazione ha adottato come soluzione EDR quella proposta da </w:t>
      </w:r>
      <w:proofErr w:type="spellStart"/>
      <w:r w:rsidRPr="00692575">
        <w:rPr>
          <w:i/>
          <w:iCs/>
        </w:rPr>
        <w:t>TrendMicro</w:t>
      </w:r>
      <w:proofErr w:type="spellEnd"/>
      <w:r>
        <w:rPr>
          <w:i/>
          <w:iCs/>
        </w:rPr>
        <w:t xml:space="preserve"> e sta provvedendo a installarla su tutte le postazioni di lavoro e sui server a disposizione del personale Giustizia</w:t>
      </w:r>
    </w:p>
    <w:p w14:paraId="68C224BB" w14:textId="5DAB19B4" w:rsidR="00B0594D" w:rsidRDefault="00B0594D" w:rsidP="00692575">
      <w:pPr>
        <w:pStyle w:val="BodyText"/>
        <w:numPr>
          <w:ilvl w:val="0"/>
          <w:numId w:val="12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proofErr w:type="spellStart"/>
      <w:r>
        <w:rPr>
          <w:i/>
          <w:iCs/>
        </w:rPr>
        <w:t>FortiWeb</w:t>
      </w:r>
      <w:proofErr w:type="spellEnd"/>
      <w:r>
        <w:rPr>
          <w:i/>
          <w:iCs/>
        </w:rPr>
        <w:t xml:space="preserve">: </w:t>
      </w:r>
      <w:r w:rsidRPr="00B0594D">
        <w:rPr>
          <w:i/>
          <w:iCs/>
        </w:rPr>
        <w:t xml:space="preserve">servizio di protezione del traffico HTTP/HTTPS fornita dal </w:t>
      </w:r>
      <w:proofErr w:type="spellStart"/>
      <w:r w:rsidRPr="00B0594D">
        <w:rPr>
          <w:i/>
          <w:iCs/>
        </w:rPr>
        <w:t>vendor</w:t>
      </w:r>
      <w:proofErr w:type="spellEnd"/>
      <w:r w:rsidRPr="00B0594D">
        <w:rPr>
          <w:i/>
          <w:iCs/>
        </w:rPr>
        <w:t xml:space="preserve"> </w:t>
      </w:r>
      <w:proofErr w:type="spellStart"/>
      <w:r w:rsidRPr="00B0594D">
        <w:rPr>
          <w:i/>
          <w:iCs/>
        </w:rPr>
        <w:t>fortinet</w:t>
      </w:r>
      <w:proofErr w:type="spellEnd"/>
      <w:r>
        <w:rPr>
          <w:i/>
          <w:iCs/>
        </w:rPr>
        <w:t xml:space="preserve"> e attivata su tutti i portali Giustizia in esecuzione sul </w:t>
      </w:r>
      <w:proofErr w:type="spellStart"/>
      <w:r>
        <w:rPr>
          <w:i/>
          <w:iCs/>
        </w:rPr>
        <w:t>tenant</w:t>
      </w:r>
      <w:proofErr w:type="spellEnd"/>
      <w:r>
        <w:rPr>
          <w:i/>
          <w:iCs/>
        </w:rPr>
        <w:t xml:space="preserve"> AWS.</w:t>
      </w:r>
    </w:p>
    <w:p w14:paraId="686291CE" w14:textId="77777777" w:rsidR="00B0594D" w:rsidRDefault="00B0594D" w:rsidP="00B0594D">
      <w:pPr>
        <w:pStyle w:val="BodyText"/>
        <w:tabs>
          <w:tab w:val="left" w:pos="9072"/>
        </w:tabs>
        <w:spacing w:before="46" w:line="247" w:lineRule="auto"/>
        <w:ind w:left="780"/>
        <w:jc w:val="both"/>
        <w:rPr>
          <w:i/>
          <w:iCs/>
        </w:rPr>
      </w:pPr>
    </w:p>
    <w:p w14:paraId="3799C49E" w14:textId="77777777" w:rsidR="002414CB" w:rsidRPr="00001294" w:rsidRDefault="002414CB" w:rsidP="00B0594D">
      <w:pPr>
        <w:pStyle w:val="BodyText"/>
        <w:tabs>
          <w:tab w:val="left" w:pos="9072"/>
        </w:tabs>
        <w:spacing w:before="46" w:line="247" w:lineRule="auto"/>
        <w:ind w:left="780"/>
        <w:jc w:val="both"/>
        <w:rPr>
          <w:i/>
          <w:iCs/>
        </w:rPr>
      </w:pPr>
    </w:p>
    <w:p w14:paraId="320F40B7" w14:textId="6FDAE0D9" w:rsidR="005F5034" w:rsidRDefault="002F7EE0" w:rsidP="005906E3">
      <w:pPr>
        <w:pStyle w:val="Heading2"/>
        <w:jc w:val="both"/>
      </w:pPr>
      <w:bookmarkStart w:id="6" w:name="_Toc177383681"/>
      <w:r w:rsidRPr="00703853">
        <w:t>B</w:t>
      </w:r>
      <w:r w:rsidRPr="004A464B">
        <w:t>REVE DESCRIZIONE ATTIVITÀ DI MONITORAGGIO SVOLTE</w:t>
      </w:r>
      <w:bookmarkEnd w:id="6"/>
    </w:p>
    <w:p w14:paraId="55E72FA9" w14:textId="77777777" w:rsidR="003F3620" w:rsidRDefault="003F3620" w:rsidP="003F3620">
      <w:pPr>
        <w:pStyle w:val="ListParagraph"/>
      </w:pPr>
    </w:p>
    <w:p w14:paraId="211C428F" w14:textId="77777777" w:rsidR="003F3620" w:rsidRDefault="003F3620" w:rsidP="003F3620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 xml:space="preserve">L’amministrazione svolge attività di monitoraggio dell’intero servizio di fornitura, oltre ad occuparsi della gestione operativa, delle anomalie e problematiche che possono sorgere ponendosi come obiettivo la verifica della completezza e della qualità della documentazione fornita. </w:t>
      </w:r>
    </w:p>
    <w:p w14:paraId="54322B75" w14:textId="77777777" w:rsidR="003F3620" w:rsidRDefault="003F3620" w:rsidP="003F3620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 xml:space="preserve">Le attività di monitoraggio svolte sono di seguito riportate: </w:t>
      </w:r>
    </w:p>
    <w:p w14:paraId="23BA1A99" w14:textId="77777777" w:rsidR="003F3620" w:rsidRDefault="003F3620" w:rsidP="003F3620">
      <w:pPr>
        <w:pStyle w:val="BodyText"/>
        <w:numPr>
          <w:ilvl w:val="0"/>
          <w:numId w:val="11"/>
        </w:numPr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>Verifica con i fornitori, tramite SAL settimanali, dello stato di avanzamento delle attività svolte.</w:t>
      </w:r>
    </w:p>
    <w:p w14:paraId="359B130F" w14:textId="77777777" w:rsidR="003F3620" w:rsidRDefault="003F3620" w:rsidP="003F3620">
      <w:pPr>
        <w:pStyle w:val="BodyText"/>
        <w:numPr>
          <w:ilvl w:val="0"/>
          <w:numId w:val="11"/>
        </w:numPr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>Revisione dei Piani di Lavoro prodotti dall’RTI.</w:t>
      </w:r>
    </w:p>
    <w:p w14:paraId="1936F820" w14:textId="32DE5F16" w:rsidR="003F3620" w:rsidRDefault="003F3620" w:rsidP="003F3620">
      <w:pPr>
        <w:pStyle w:val="BodyText"/>
        <w:numPr>
          <w:ilvl w:val="0"/>
          <w:numId w:val="11"/>
        </w:numPr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>Richiesta di documenti</w:t>
      </w:r>
      <w:r w:rsidR="00B0594D">
        <w:rPr>
          <w:i/>
          <w:iCs/>
        </w:rPr>
        <w:t xml:space="preserve"> </w:t>
      </w:r>
      <w:r>
        <w:rPr>
          <w:i/>
          <w:iCs/>
        </w:rPr>
        <w:t>a supporto delle verifiche rispetto a</w:t>
      </w:r>
      <w:r w:rsidR="00B0594D">
        <w:rPr>
          <w:i/>
          <w:iCs/>
        </w:rPr>
        <w:t xml:space="preserve">lle attività </w:t>
      </w:r>
      <w:r>
        <w:rPr>
          <w:i/>
          <w:iCs/>
        </w:rPr>
        <w:t xml:space="preserve">che sono oggetto di monitoraggio al fine di prevenire criticità dovute a date di consegna non rispettate. </w:t>
      </w:r>
      <w:r w:rsidR="00B0594D">
        <w:rPr>
          <w:i/>
          <w:iCs/>
        </w:rPr>
        <w:t>Tutta la documentazione rilasciata dai fornitori è stata protocollato e memorizzato nel sistema di archiviazione informatico usato da codesta Amministrazione</w:t>
      </w:r>
    </w:p>
    <w:p w14:paraId="6CD996A6" w14:textId="77777777" w:rsidR="003F3620" w:rsidRDefault="003F3620" w:rsidP="003F3620">
      <w:pPr>
        <w:pStyle w:val="BodyText"/>
        <w:numPr>
          <w:ilvl w:val="0"/>
          <w:numId w:val="11"/>
        </w:numPr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>Richiesta documentazione per fasi di collaudo con indicazioni sul numero di test effettuati e il numero di test positivi e/o negativi.</w:t>
      </w:r>
    </w:p>
    <w:p w14:paraId="727552E4" w14:textId="77777777" w:rsidR="003F3620" w:rsidRDefault="003F3620" w:rsidP="003F3620">
      <w:pPr>
        <w:pStyle w:val="BodyText"/>
        <w:numPr>
          <w:ilvl w:val="0"/>
          <w:numId w:val="11"/>
        </w:numPr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 xml:space="preserve">Verifica dello stato delle risorse allocate tramite richiesta periodica di documentazione atta a fornire lo </w:t>
      </w:r>
      <w:proofErr w:type="spellStart"/>
      <w:r>
        <w:rPr>
          <w:i/>
          <w:iCs/>
        </w:rPr>
        <w:t>staffing</w:t>
      </w:r>
      <w:proofErr w:type="spellEnd"/>
      <w:r>
        <w:rPr>
          <w:i/>
          <w:iCs/>
        </w:rPr>
        <w:t xml:space="preserve"> rispetto ai requisiti richiesti sulle attività progettuali.</w:t>
      </w:r>
    </w:p>
    <w:p w14:paraId="19F9E6F2" w14:textId="77777777" w:rsidR="003F3620" w:rsidRDefault="003F3620" w:rsidP="003F3620">
      <w:pPr>
        <w:pStyle w:val="BodyText"/>
        <w:numPr>
          <w:ilvl w:val="0"/>
          <w:numId w:val="11"/>
        </w:numPr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lastRenderedPageBreak/>
        <w:t xml:space="preserve">Richiesta di documentazione atta a fornire indicazioni sul turnover del personale da parte del fornitore. </w:t>
      </w:r>
    </w:p>
    <w:p w14:paraId="4241F495" w14:textId="77F6F8FA" w:rsidR="003F3620" w:rsidRPr="001E114D" w:rsidRDefault="003F3620" w:rsidP="00B0594D">
      <w:pPr>
        <w:pStyle w:val="BodyText"/>
        <w:tabs>
          <w:tab w:val="left" w:pos="9072"/>
        </w:tabs>
        <w:spacing w:before="117"/>
        <w:ind w:left="720"/>
        <w:jc w:val="both"/>
        <w:rPr>
          <w:i/>
          <w:iCs/>
        </w:rPr>
      </w:pPr>
    </w:p>
    <w:p w14:paraId="0D8C2EAC" w14:textId="77777777" w:rsidR="003F3620" w:rsidRDefault="003F3620" w:rsidP="003F3620">
      <w:pPr>
        <w:pStyle w:val="BodyText"/>
        <w:tabs>
          <w:tab w:val="left" w:pos="9072"/>
        </w:tabs>
        <w:spacing w:before="117"/>
        <w:jc w:val="both"/>
      </w:pPr>
    </w:p>
    <w:p w14:paraId="3AF0E81B" w14:textId="0A8732B2" w:rsidR="00AB3D00" w:rsidRPr="004A464B" w:rsidRDefault="00AB3D00" w:rsidP="005906E3">
      <w:pPr>
        <w:pStyle w:val="Heading2"/>
        <w:numPr>
          <w:ilvl w:val="0"/>
          <w:numId w:val="0"/>
        </w:numPr>
        <w:jc w:val="both"/>
      </w:pPr>
    </w:p>
    <w:p w14:paraId="4C497FA1" w14:textId="32A9D629" w:rsidR="00840253" w:rsidRDefault="002F7EE0" w:rsidP="005906E3">
      <w:pPr>
        <w:pStyle w:val="Heading1"/>
        <w:jc w:val="both"/>
      </w:pPr>
      <w:bookmarkStart w:id="7" w:name="_Toc177383682"/>
      <w:r w:rsidRPr="00703853">
        <w:t>SINTESI</w:t>
      </w:r>
      <w:r w:rsidRPr="00703853">
        <w:rPr>
          <w:spacing w:val="-6"/>
        </w:rPr>
        <w:t xml:space="preserve"> </w:t>
      </w:r>
      <w:r w:rsidRPr="00703853">
        <w:t>PER</w:t>
      </w:r>
      <w:r w:rsidRPr="00703853">
        <w:rPr>
          <w:spacing w:val="-5"/>
        </w:rPr>
        <w:t xml:space="preserve"> </w:t>
      </w:r>
      <w:r w:rsidRPr="00703853">
        <w:t>L’ALTA</w:t>
      </w:r>
      <w:r w:rsidRPr="00703853">
        <w:rPr>
          <w:spacing w:val="-4"/>
        </w:rPr>
        <w:t xml:space="preserve"> </w:t>
      </w:r>
      <w:r w:rsidRPr="00703853">
        <w:t>DIREZIONE</w:t>
      </w:r>
      <w:bookmarkEnd w:id="7"/>
    </w:p>
    <w:p w14:paraId="3E6AE86D" w14:textId="7D8B7F6C" w:rsidR="005C3279" w:rsidRPr="00087E49" w:rsidRDefault="005C3279" w:rsidP="005906E3">
      <w:pPr>
        <w:pStyle w:val="pf0"/>
        <w:jc w:val="both"/>
        <w:rPr>
          <w:i/>
          <w:iCs/>
          <w:lang w:val="it-IT"/>
        </w:rPr>
      </w:pPr>
      <w:r w:rsidRPr="00087E49">
        <w:rPr>
          <w:i/>
          <w:iCs/>
          <w:lang w:val="it-IT"/>
        </w:rPr>
        <w:t>Questa informazione sarà condivisa nella prima nota utile dopo la conclusione del contratto</w:t>
      </w:r>
      <w:r w:rsidR="00B5555E">
        <w:rPr>
          <w:i/>
          <w:iCs/>
          <w:lang w:val="it-IT"/>
        </w:rPr>
        <w:t>.</w:t>
      </w:r>
      <w:r w:rsidRPr="00087E49">
        <w:rPr>
          <w:i/>
          <w:iCs/>
          <w:lang w:val="it-IT"/>
        </w:rPr>
        <w:t xml:space="preserve"> </w:t>
      </w:r>
    </w:p>
    <w:p w14:paraId="3889A1E9" w14:textId="77777777" w:rsidR="00840253" w:rsidRDefault="00840253" w:rsidP="005906E3">
      <w:pPr>
        <w:jc w:val="both"/>
      </w:pPr>
    </w:p>
    <w:p w14:paraId="37DF9EEA" w14:textId="2420C5B0" w:rsidR="000944A7" w:rsidRPr="001F73A0" w:rsidRDefault="002F7EE0" w:rsidP="005906E3">
      <w:pPr>
        <w:pStyle w:val="Heading1"/>
        <w:jc w:val="both"/>
      </w:pPr>
      <w:bookmarkStart w:id="8" w:name="_Toc177383683"/>
      <w:r w:rsidRPr="00703853">
        <w:t>METODOLOGIA</w:t>
      </w:r>
      <w:r w:rsidRPr="00703853">
        <w:rPr>
          <w:spacing w:val="-5"/>
        </w:rPr>
        <w:t xml:space="preserve"> </w:t>
      </w:r>
      <w:r w:rsidRPr="00703853">
        <w:t>DI</w:t>
      </w:r>
      <w:r w:rsidRPr="00703853">
        <w:rPr>
          <w:spacing w:val="-3"/>
        </w:rPr>
        <w:t xml:space="preserve"> </w:t>
      </w:r>
      <w:r w:rsidRPr="00703853">
        <w:t>ANALISI</w:t>
      </w:r>
      <w:bookmarkEnd w:id="8"/>
    </w:p>
    <w:p w14:paraId="5A6F0CD9" w14:textId="5BEA0E60" w:rsidR="00856D81" w:rsidRDefault="002C2C0A" w:rsidP="002C2C0A">
      <w:pPr>
        <w:pStyle w:val="BodyText"/>
        <w:spacing w:before="87" w:after="240" w:line="259" w:lineRule="auto"/>
        <w:ind w:hanging="11"/>
        <w:jc w:val="both"/>
        <w:rPr>
          <w:i/>
          <w:iCs/>
        </w:rPr>
      </w:pPr>
      <w:bookmarkStart w:id="9" w:name="_Hlk130994056"/>
      <w:r>
        <w:rPr>
          <w:i/>
          <w:iCs/>
        </w:rPr>
        <w:t>I principali indicatori utilizzati per il monitoraggio e l’analisi dell’andamento del contratto sono riportati seguito.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844"/>
      </w:tblGrid>
      <w:tr w:rsidR="00BC2E86" w14:paraId="563E7133" w14:textId="71087D03" w:rsidTr="00B0594D">
        <w:tc>
          <w:tcPr>
            <w:tcW w:w="3539" w:type="dxa"/>
            <w:shd w:val="clear" w:color="auto" w:fill="C6D9F1" w:themeFill="text2" w:themeFillTint="33"/>
            <w:vAlign w:val="center"/>
          </w:tcPr>
          <w:bookmarkEnd w:id="9"/>
          <w:p w14:paraId="1114639E" w14:textId="3447F55F" w:rsidR="00BC2E86" w:rsidRPr="00087E49" w:rsidRDefault="00BC2E86" w:rsidP="002C2C0A">
            <w:pPr>
              <w:pStyle w:val="BodyText"/>
              <w:spacing w:before="87" w:line="259" w:lineRule="auto"/>
              <w:rPr>
                <w:b/>
                <w:bCs/>
                <w:i/>
                <w:iCs/>
              </w:rPr>
            </w:pPr>
            <w:r w:rsidRPr="00087E49">
              <w:rPr>
                <w:b/>
                <w:bCs/>
                <w:i/>
                <w:iCs/>
              </w:rPr>
              <w:t>Servizio Monitorato</w:t>
            </w:r>
          </w:p>
        </w:tc>
        <w:tc>
          <w:tcPr>
            <w:tcW w:w="5844" w:type="dxa"/>
            <w:shd w:val="clear" w:color="auto" w:fill="C6D9F1" w:themeFill="text2" w:themeFillTint="33"/>
            <w:vAlign w:val="center"/>
          </w:tcPr>
          <w:p w14:paraId="6DB0D492" w14:textId="5B5141B4" w:rsidR="00BC2E86" w:rsidRPr="00087E49" w:rsidRDefault="00632AEE" w:rsidP="002C2C0A">
            <w:pPr>
              <w:pStyle w:val="BodyText"/>
              <w:spacing w:before="87" w:line="259" w:lineRule="auto"/>
              <w:rPr>
                <w:b/>
                <w:bCs/>
                <w:i/>
                <w:iCs/>
              </w:rPr>
            </w:pPr>
            <w:r w:rsidRPr="00632AEE">
              <w:rPr>
                <w:b/>
                <w:bCs/>
                <w:i/>
                <w:iCs/>
              </w:rPr>
              <w:t>Descrizione Indicatore</w:t>
            </w:r>
          </w:p>
        </w:tc>
      </w:tr>
      <w:tr w:rsidR="002A367A" w14:paraId="1CBFBACC" w14:textId="08CF845B" w:rsidTr="00B0594D">
        <w:tc>
          <w:tcPr>
            <w:tcW w:w="3539" w:type="dxa"/>
            <w:vAlign w:val="center"/>
          </w:tcPr>
          <w:p w14:paraId="34899256" w14:textId="568967D8" w:rsidR="002A367A" w:rsidRDefault="002A367A" w:rsidP="002A367A">
            <w:pPr>
              <w:pStyle w:val="BodyText"/>
              <w:spacing w:before="87" w:line="259" w:lineRule="auto"/>
              <w:rPr>
                <w:i/>
                <w:iCs/>
              </w:rPr>
            </w:pPr>
            <w:r w:rsidRPr="00E003E8">
              <w:rPr>
                <w:i/>
                <w:iCs/>
              </w:rPr>
              <w:t>Realizzazione di un’architettura DHCP-IPAM con gestone centralizzata</w:t>
            </w:r>
          </w:p>
        </w:tc>
        <w:tc>
          <w:tcPr>
            <w:tcW w:w="5844" w:type="dxa"/>
            <w:vAlign w:val="center"/>
          </w:tcPr>
          <w:p w14:paraId="49ADEC77" w14:textId="77777777" w:rsidR="002A367A" w:rsidRDefault="002A367A" w:rsidP="002A367A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>
              <w:rPr>
                <w:i/>
                <w:iCs/>
              </w:rPr>
              <w:t>Raccolta dati AS-IS</w:t>
            </w:r>
          </w:p>
          <w:p w14:paraId="30557470" w14:textId="77777777" w:rsidR="002A367A" w:rsidRPr="007E77AB" w:rsidRDefault="002A367A" w:rsidP="002A367A">
            <w:pPr>
              <w:pStyle w:val="BodyText"/>
              <w:numPr>
                <w:ilvl w:val="0"/>
                <w:numId w:val="14"/>
              </w:numPr>
              <w:spacing w:before="87" w:line="259" w:lineRule="auto"/>
              <w:rPr>
                <w:rFonts w:asciiTheme="minorHAnsi" w:hAnsiTheme="minorHAnsi" w:cstheme="minorHAnsi"/>
              </w:rPr>
            </w:pPr>
            <w:r w:rsidRPr="00D173CA">
              <w:rPr>
                <w:i/>
                <w:iCs/>
              </w:rPr>
              <w:t>Installazione e configurazione dell’infrastruttura Configurazione e caricamento dei dati nei server DHCP</w:t>
            </w:r>
          </w:p>
          <w:p w14:paraId="1C1554CD" w14:textId="5960B30B" w:rsidR="002A367A" w:rsidRPr="00E003E8" w:rsidRDefault="002A367A" w:rsidP="002A367A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7E77AB">
              <w:rPr>
                <w:i/>
                <w:iCs/>
              </w:rPr>
              <w:t xml:space="preserve">On </w:t>
            </w:r>
            <w:proofErr w:type="spellStart"/>
            <w:r w:rsidRPr="007E77AB">
              <w:rPr>
                <w:i/>
                <w:iCs/>
              </w:rPr>
              <w:t>boarding</w:t>
            </w:r>
            <w:proofErr w:type="spellEnd"/>
            <w:r w:rsidRPr="007E77AB">
              <w:rPr>
                <w:i/>
                <w:iCs/>
              </w:rPr>
              <w:t xml:space="preserve"> delle configurazioni di rete delle varie articolazioni ministeriali nella nuova soluzione</w:t>
            </w:r>
          </w:p>
        </w:tc>
      </w:tr>
      <w:tr w:rsidR="002A367A" w14:paraId="33692438" w14:textId="77777777" w:rsidTr="00B0594D">
        <w:tc>
          <w:tcPr>
            <w:tcW w:w="3539" w:type="dxa"/>
            <w:vAlign w:val="center"/>
          </w:tcPr>
          <w:p w14:paraId="4D695DC4" w14:textId="54894120" w:rsidR="002A367A" w:rsidRPr="00E003E8" w:rsidRDefault="002A367A" w:rsidP="002A367A">
            <w:pPr>
              <w:pStyle w:val="BodyText"/>
              <w:spacing w:before="87" w:line="259" w:lineRule="auto"/>
              <w:rPr>
                <w:i/>
                <w:iCs/>
              </w:rPr>
            </w:pPr>
            <w:r w:rsidRPr="00E003E8">
              <w:rPr>
                <w:i/>
                <w:iCs/>
              </w:rPr>
              <w:t>Componente funzionale PAM</w:t>
            </w:r>
          </w:p>
        </w:tc>
        <w:tc>
          <w:tcPr>
            <w:tcW w:w="5844" w:type="dxa"/>
            <w:vAlign w:val="center"/>
          </w:tcPr>
          <w:p w14:paraId="37978C4C" w14:textId="77777777" w:rsidR="002A367A" w:rsidRPr="00D173CA" w:rsidRDefault="002A367A" w:rsidP="002A367A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D173CA">
              <w:rPr>
                <w:i/>
                <w:iCs/>
              </w:rPr>
              <w:t xml:space="preserve">Verifica dello stato attuale della gestione delle utenze privilegia-te e del monitoraggio degli accessi alle </w:t>
            </w:r>
            <w:proofErr w:type="spellStart"/>
            <w:r w:rsidRPr="00D173CA">
              <w:rPr>
                <w:i/>
                <w:iCs/>
              </w:rPr>
              <w:t>risor</w:t>
            </w:r>
            <w:proofErr w:type="spellEnd"/>
            <w:r w:rsidRPr="00D173CA">
              <w:rPr>
                <w:i/>
                <w:iCs/>
              </w:rPr>
              <w:t>-se informatiche</w:t>
            </w:r>
          </w:p>
          <w:p w14:paraId="4BEE1F98" w14:textId="77777777" w:rsidR="002A367A" w:rsidRPr="007E77AB" w:rsidRDefault="002A367A" w:rsidP="002A367A">
            <w:pPr>
              <w:pStyle w:val="BodyText"/>
              <w:numPr>
                <w:ilvl w:val="0"/>
                <w:numId w:val="14"/>
              </w:numPr>
              <w:spacing w:before="87" w:line="259" w:lineRule="auto"/>
              <w:rPr>
                <w:rFonts w:asciiTheme="minorHAnsi" w:hAnsiTheme="minorHAnsi" w:cstheme="minorHAnsi"/>
              </w:rPr>
            </w:pPr>
            <w:r w:rsidRPr="00D173CA">
              <w:rPr>
                <w:i/>
                <w:iCs/>
              </w:rPr>
              <w:t xml:space="preserve">Disegno ed implementazione dell’architettura che permetta la gestione accessi per utenti con elevati privilegi e </w:t>
            </w:r>
            <w:r>
              <w:rPr>
                <w:i/>
                <w:iCs/>
              </w:rPr>
              <w:t>i</w:t>
            </w:r>
            <w:r w:rsidRPr="00D173CA">
              <w:rPr>
                <w:i/>
                <w:iCs/>
              </w:rPr>
              <w:t>ntegrazione con elementi infrastrutturali</w:t>
            </w:r>
          </w:p>
          <w:p w14:paraId="5E3F09D5" w14:textId="093ED7D9" w:rsidR="002A367A" w:rsidRDefault="002A367A" w:rsidP="002A367A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7E77AB">
              <w:rPr>
                <w:i/>
                <w:iCs/>
              </w:rPr>
              <w:t xml:space="preserve">On </w:t>
            </w:r>
            <w:proofErr w:type="spellStart"/>
            <w:r w:rsidRPr="007E77AB">
              <w:rPr>
                <w:i/>
                <w:iCs/>
              </w:rPr>
              <w:t>boarding</w:t>
            </w:r>
            <w:proofErr w:type="spellEnd"/>
            <w:r w:rsidRPr="007E77AB">
              <w:rPr>
                <w:i/>
                <w:iCs/>
              </w:rPr>
              <w:t xml:space="preserve"> del parco applicativo di Giustizia nella nuova soluzione PAM</w:t>
            </w:r>
          </w:p>
        </w:tc>
      </w:tr>
      <w:tr w:rsidR="002A367A" w14:paraId="65CB1B54" w14:textId="77777777" w:rsidTr="00B0594D">
        <w:tc>
          <w:tcPr>
            <w:tcW w:w="3539" w:type="dxa"/>
            <w:vAlign w:val="center"/>
          </w:tcPr>
          <w:p w14:paraId="6BCEE50D" w14:textId="7F26CF42" w:rsidR="002A367A" w:rsidRPr="00E003E8" w:rsidRDefault="002A367A" w:rsidP="002A367A">
            <w:pPr>
              <w:pStyle w:val="BodyText"/>
              <w:spacing w:before="87" w:line="259" w:lineRule="auto"/>
              <w:rPr>
                <w:i/>
                <w:iCs/>
              </w:rPr>
            </w:pPr>
            <w:r w:rsidRPr="00E003E8">
              <w:rPr>
                <w:i/>
                <w:iCs/>
              </w:rPr>
              <w:t>Componente funzionale EDR</w:t>
            </w:r>
          </w:p>
        </w:tc>
        <w:tc>
          <w:tcPr>
            <w:tcW w:w="5844" w:type="dxa"/>
            <w:vAlign w:val="center"/>
          </w:tcPr>
          <w:p w14:paraId="41F04379" w14:textId="77777777" w:rsidR="002A367A" w:rsidRPr="00D173CA" w:rsidRDefault="002A367A" w:rsidP="002A367A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D173CA">
              <w:rPr>
                <w:i/>
                <w:iCs/>
              </w:rPr>
              <w:t>Raccolta di tutte le informazioni necessarie al fine di definire il perimetro di intervento</w:t>
            </w:r>
          </w:p>
          <w:p w14:paraId="7B361B88" w14:textId="395956D8" w:rsidR="002A367A" w:rsidRDefault="002A367A" w:rsidP="002A367A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D173CA">
              <w:rPr>
                <w:i/>
                <w:iCs/>
              </w:rPr>
              <w:t xml:space="preserve">Integrazione massiva </w:t>
            </w:r>
            <w:proofErr w:type="spellStart"/>
            <w:r w:rsidRPr="00D173CA">
              <w:rPr>
                <w:i/>
                <w:iCs/>
              </w:rPr>
              <w:t>dell</w:t>
            </w:r>
            <w:r>
              <w:rPr>
                <w:i/>
                <w:iCs/>
              </w:rPr>
              <w:t>’agent</w:t>
            </w:r>
            <w:proofErr w:type="spellEnd"/>
            <w:r>
              <w:rPr>
                <w:i/>
                <w:iCs/>
              </w:rPr>
              <w:t xml:space="preserve"> EDR nelle</w:t>
            </w:r>
            <w:r w:rsidRPr="00D173CA">
              <w:rPr>
                <w:i/>
                <w:iCs/>
              </w:rPr>
              <w:t xml:space="preserve"> risorse informatiche di tipo Postazioni di Lavoro e delle risorse informatiche di tipo server</w:t>
            </w:r>
          </w:p>
        </w:tc>
      </w:tr>
      <w:tr w:rsidR="002A367A" w14:paraId="7D7B2DD3" w14:textId="77777777" w:rsidTr="00B0594D">
        <w:tc>
          <w:tcPr>
            <w:tcW w:w="3539" w:type="dxa"/>
            <w:vAlign w:val="center"/>
          </w:tcPr>
          <w:p w14:paraId="5F159E06" w14:textId="0C898EBB" w:rsidR="002A367A" w:rsidRPr="00E003E8" w:rsidRDefault="002A367A" w:rsidP="002A367A">
            <w:pPr>
              <w:pStyle w:val="BodyText"/>
              <w:spacing w:before="87" w:line="259" w:lineRule="auto"/>
              <w:rPr>
                <w:i/>
                <w:iCs/>
              </w:rPr>
            </w:pPr>
            <w:r w:rsidRPr="00E003E8">
              <w:rPr>
                <w:i/>
                <w:iCs/>
              </w:rPr>
              <w:t>Gestione Servizi di Sicurezza per i Portali in Cloud</w:t>
            </w:r>
          </w:p>
        </w:tc>
        <w:tc>
          <w:tcPr>
            <w:tcW w:w="5844" w:type="dxa"/>
            <w:vAlign w:val="center"/>
          </w:tcPr>
          <w:p w14:paraId="54258124" w14:textId="77777777" w:rsidR="002A367A" w:rsidRPr="00D173CA" w:rsidRDefault="002A367A" w:rsidP="002A367A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D173CA">
              <w:rPr>
                <w:i/>
                <w:iCs/>
              </w:rPr>
              <w:t xml:space="preserve">Migrazione dei portali Giustizia verso il </w:t>
            </w:r>
            <w:proofErr w:type="spellStart"/>
            <w:r w:rsidRPr="00D173CA">
              <w:rPr>
                <w:i/>
                <w:iCs/>
              </w:rPr>
              <w:t>tenant</w:t>
            </w:r>
            <w:proofErr w:type="spellEnd"/>
            <w:r w:rsidRPr="00D173CA">
              <w:rPr>
                <w:i/>
                <w:iCs/>
              </w:rPr>
              <w:t xml:space="preserve"> AWS</w:t>
            </w:r>
          </w:p>
          <w:p w14:paraId="3DD82489" w14:textId="77777777" w:rsidR="002A367A" w:rsidRPr="007E77AB" w:rsidRDefault="002A367A" w:rsidP="002A367A">
            <w:pPr>
              <w:pStyle w:val="BodyText"/>
              <w:numPr>
                <w:ilvl w:val="0"/>
                <w:numId w:val="14"/>
              </w:numPr>
              <w:spacing w:before="87" w:line="259" w:lineRule="auto"/>
              <w:rPr>
                <w:rFonts w:asciiTheme="minorHAnsi" w:hAnsiTheme="minorHAnsi" w:cstheme="minorHAnsi"/>
              </w:rPr>
            </w:pPr>
            <w:r w:rsidRPr="00D173CA">
              <w:rPr>
                <w:i/>
                <w:iCs/>
              </w:rPr>
              <w:t>Attivazione dei presidi di sicurezza del cloud</w:t>
            </w:r>
          </w:p>
          <w:p w14:paraId="27FE692C" w14:textId="77777777" w:rsidR="002A367A" w:rsidRPr="007E77AB" w:rsidRDefault="002A367A" w:rsidP="002A367A">
            <w:pPr>
              <w:pStyle w:val="BodyText"/>
              <w:numPr>
                <w:ilvl w:val="0"/>
                <w:numId w:val="14"/>
              </w:numPr>
              <w:spacing w:before="87" w:line="259" w:lineRule="auto"/>
              <w:rPr>
                <w:i/>
                <w:iCs/>
              </w:rPr>
            </w:pPr>
            <w:r w:rsidRPr="007E77AB">
              <w:rPr>
                <w:i/>
                <w:iCs/>
              </w:rPr>
              <w:t xml:space="preserve">Abilitazione servizio di VPN client to site </w:t>
            </w:r>
          </w:p>
          <w:p w14:paraId="661588CF" w14:textId="77777777" w:rsidR="002A367A" w:rsidRPr="007E77AB" w:rsidRDefault="002A367A" w:rsidP="002A367A">
            <w:pPr>
              <w:pStyle w:val="BodyText"/>
              <w:numPr>
                <w:ilvl w:val="0"/>
                <w:numId w:val="14"/>
              </w:numPr>
              <w:spacing w:before="87" w:line="259" w:lineRule="auto"/>
              <w:rPr>
                <w:i/>
                <w:iCs/>
              </w:rPr>
            </w:pPr>
            <w:r w:rsidRPr="007E77AB">
              <w:rPr>
                <w:i/>
                <w:iCs/>
              </w:rPr>
              <w:t xml:space="preserve">Abilitazione della Multi </w:t>
            </w:r>
            <w:proofErr w:type="spellStart"/>
            <w:r w:rsidRPr="007E77AB">
              <w:rPr>
                <w:i/>
                <w:iCs/>
              </w:rPr>
              <w:t>factor</w:t>
            </w:r>
            <w:proofErr w:type="spellEnd"/>
            <w:r w:rsidRPr="007E77AB">
              <w:rPr>
                <w:i/>
                <w:iCs/>
              </w:rPr>
              <w:t xml:space="preserve"> authentication</w:t>
            </w:r>
          </w:p>
          <w:p w14:paraId="632E6682" w14:textId="77777777" w:rsidR="002A367A" w:rsidRPr="007E77AB" w:rsidRDefault="002A367A" w:rsidP="002A367A">
            <w:pPr>
              <w:pStyle w:val="BodyText"/>
              <w:numPr>
                <w:ilvl w:val="0"/>
                <w:numId w:val="14"/>
              </w:numPr>
              <w:spacing w:before="87" w:line="259" w:lineRule="auto"/>
              <w:rPr>
                <w:i/>
                <w:iCs/>
              </w:rPr>
            </w:pPr>
            <w:r w:rsidRPr="007E77AB">
              <w:rPr>
                <w:i/>
                <w:iCs/>
              </w:rPr>
              <w:t xml:space="preserve">Installazione e Configurazione Server FW </w:t>
            </w:r>
            <w:proofErr w:type="spellStart"/>
            <w:r w:rsidRPr="007E77AB">
              <w:rPr>
                <w:i/>
                <w:iCs/>
              </w:rPr>
              <w:lastRenderedPageBreak/>
              <w:t>Inspection</w:t>
            </w:r>
            <w:proofErr w:type="spellEnd"/>
          </w:p>
          <w:p w14:paraId="5B5C42CA" w14:textId="061F65FE" w:rsidR="002A367A" w:rsidRPr="00E003E8" w:rsidRDefault="002A367A" w:rsidP="002A367A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7E77AB">
              <w:rPr>
                <w:i/>
                <w:iCs/>
              </w:rPr>
              <w:t>Supporto alla gestione degli incidenti</w:t>
            </w:r>
          </w:p>
        </w:tc>
      </w:tr>
      <w:tr w:rsidR="002A367A" w14:paraId="330DFBA3" w14:textId="77777777" w:rsidTr="00B0594D">
        <w:tc>
          <w:tcPr>
            <w:tcW w:w="3539" w:type="dxa"/>
            <w:vAlign w:val="center"/>
          </w:tcPr>
          <w:p w14:paraId="7272CC87" w14:textId="1F27F801" w:rsidR="002A367A" w:rsidRPr="00E003E8" w:rsidRDefault="002A367A" w:rsidP="002A367A">
            <w:pPr>
              <w:pStyle w:val="BodyText"/>
              <w:spacing w:before="87" w:line="259" w:lineRule="auto"/>
              <w:rPr>
                <w:i/>
                <w:iCs/>
              </w:rPr>
            </w:pPr>
            <w:r w:rsidRPr="00E003E8">
              <w:rPr>
                <w:i/>
                <w:iCs/>
              </w:rPr>
              <w:lastRenderedPageBreak/>
              <w:t>Sensibilizzazione, in tema di cybersicurezza, dei Magistrati e del personale amministrativo</w:t>
            </w:r>
          </w:p>
        </w:tc>
        <w:tc>
          <w:tcPr>
            <w:tcW w:w="5844" w:type="dxa"/>
            <w:vAlign w:val="center"/>
          </w:tcPr>
          <w:p w14:paraId="5C0603F5" w14:textId="77777777" w:rsidR="002A367A" w:rsidRPr="00D173CA" w:rsidRDefault="002A367A" w:rsidP="002A367A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D173CA">
              <w:rPr>
                <w:i/>
                <w:iCs/>
              </w:rPr>
              <w:t xml:space="preserve">Identificazione dei Re-quisiti utente in termini di esigenze di forma-zione ed </w:t>
            </w:r>
            <w:proofErr w:type="spellStart"/>
            <w:r w:rsidRPr="00D173CA">
              <w:rPr>
                <w:i/>
                <w:iCs/>
              </w:rPr>
              <w:t>awareness</w:t>
            </w:r>
            <w:proofErr w:type="spellEnd"/>
          </w:p>
          <w:p w14:paraId="6DD2AAD6" w14:textId="77777777" w:rsidR="002A367A" w:rsidRPr="00D173CA" w:rsidRDefault="002A367A" w:rsidP="002A367A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D173CA">
              <w:rPr>
                <w:i/>
                <w:iCs/>
              </w:rPr>
              <w:t xml:space="preserve">Acquisizione e predi-sposizione della </w:t>
            </w:r>
            <w:proofErr w:type="spellStart"/>
            <w:r w:rsidRPr="00D173CA">
              <w:rPr>
                <w:i/>
                <w:iCs/>
              </w:rPr>
              <w:t>piat-taforma</w:t>
            </w:r>
            <w:proofErr w:type="spellEnd"/>
            <w:r w:rsidRPr="00D173CA">
              <w:rPr>
                <w:i/>
                <w:iCs/>
              </w:rPr>
              <w:t xml:space="preserve"> formazione ed </w:t>
            </w:r>
            <w:proofErr w:type="spellStart"/>
            <w:r w:rsidRPr="00D173CA">
              <w:rPr>
                <w:i/>
                <w:iCs/>
              </w:rPr>
              <w:t>awareness</w:t>
            </w:r>
            <w:proofErr w:type="spellEnd"/>
            <w:r w:rsidRPr="00D173CA">
              <w:rPr>
                <w:i/>
                <w:iCs/>
              </w:rPr>
              <w:t xml:space="preserve"> selezionata</w:t>
            </w:r>
          </w:p>
          <w:p w14:paraId="391D45DD" w14:textId="45F0D5F8" w:rsidR="002A367A" w:rsidRDefault="002A367A" w:rsidP="002A367A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D173CA">
              <w:rPr>
                <w:i/>
                <w:iCs/>
              </w:rPr>
              <w:t>Definizione del processo e della procedura di gestione delle attività di formazione</w:t>
            </w:r>
          </w:p>
        </w:tc>
      </w:tr>
    </w:tbl>
    <w:p w14:paraId="74F076D9" w14:textId="192D6A76" w:rsidR="00F754FA" w:rsidRDefault="00F754FA" w:rsidP="007C77A0">
      <w:pPr>
        <w:pStyle w:val="ListParagraph"/>
        <w:tabs>
          <w:tab w:val="left" w:pos="916"/>
        </w:tabs>
        <w:spacing w:before="62" w:after="60"/>
        <w:ind w:left="915" w:firstLine="0"/>
        <w:jc w:val="both"/>
        <w:rPr>
          <w:rFonts w:ascii="Calibri" w:hAnsi="Calibri" w:cs="Calibri"/>
          <w:b/>
        </w:rPr>
      </w:pPr>
    </w:p>
    <w:p w14:paraId="1E32ADD2" w14:textId="0F721F30" w:rsidR="002414CB" w:rsidRDefault="009B1BBD" w:rsidP="00117A31">
      <w:pPr>
        <w:tabs>
          <w:tab w:val="left" w:pos="916"/>
        </w:tabs>
        <w:spacing w:before="62" w:after="60"/>
        <w:jc w:val="both"/>
        <w:rPr>
          <w:i/>
          <w:iCs/>
        </w:rPr>
      </w:pPr>
      <w:r>
        <w:rPr>
          <w:i/>
          <w:iCs/>
        </w:rPr>
        <w:t>Per ulteriori dettagli fare riferimento alla tabella allegata.</w:t>
      </w:r>
    </w:p>
    <w:p w14:paraId="264D822D" w14:textId="363CD0E3" w:rsidR="009B1BBD" w:rsidRPr="00117A31" w:rsidRDefault="009B1BBD" w:rsidP="00117A31">
      <w:pPr>
        <w:tabs>
          <w:tab w:val="left" w:pos="916"/>
        </w:tabs>
        <w:spacing w:before="62" w:after="6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object w:dxaOrig="1539" w:dyaOrig="996" w14:anchorId="562662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3" o:title=""/>
          </v:shape>
          <o:OLEObject Type="Embed" ProgID="Excel.Sheet.12" ShapeID="_x0000_i1025" DrawAspect="Icon" ObjectID="_1788102713" r:id="rId14"/>
        </w:object>
      </w:r>
    </w:p>
    <w:p w14:paraId="0CAB3127" w14:textId="77777777" w:rsidR="00897775" w:rsidRPr="00703853" w:rsidRDefault="002F7EE0" w:rsidP="0049704C">
      <w:pPr>
        <w:pStyle w:val="Heading1"/>
        <w:spacing w:before="60"/>
        <w:jc w:val="both"/>
      </w:pPr>
      <w:bookmarkStart w:id="10" w:name="_Toc177383684"/>
      <w:r w:rsidRPr="00703853">
        <w:t>STORIA</w:t>
      </w:r>
      <w:r w:rsidRPr="00703853">
        <w:rPr>
          <w:spacing w:val="-3"/>
        </w:rPr>
        <w:t xml:space="preserve"> </w:t>
      </w:r>
      <w:r w:rsidRPr="00703853">
        <w:t>DEL</w:t>
      </w:r>
      <w:r w:rsidRPr="00703853">
        <w:rPr>
          <w:spacing w:val="-1"/>
        </w:rPr>
        <w:t xml:space="preserve"> </w:t>
      </w:r>
      <w:r w:rsidRPr="00703853">
        <w:t>CONTRATTO</w:t>
      </w:r>
      <w:bookmarkEnd w:id="10"/>
    </w:p>
    <w:p w14:paraId="791446D4" w14:textId="639C75AD" w:rsidR="00062274" w:rsidRDefault="00E363D4" w:rsidP="0049704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  <w:r w:rsidRPr="00E363D4">
        <w:rPr>
          <w:i/>
          <w:iCs/>
          <w:lang w:val="it-IT"/>
        </w:rPr>
        <w:t>Qu</w:t>
      </w:r>
      <w:r>
        <w:rPr>
          <w:i/>
          <w:iCs/>
          <w:lang w:val="it-IT"/>
        </w:rPr>
        <w:t>esta i</w:t>
      </w:r>
      <w:r w:rsidR="005C3279" w:rsidRPr="00087E49">
        <w:rPr>
          <w:i/>
          <w:iCs/>
          <w:lang w:val="it-IT"/>
        </w:rPr>
        <w:t>nformazione</w:t>
      </w:r>
      <w:r w:rsidR="009F71F9" w:rsidRPr="00087E49">
        <w:rPr>
          <w:i/>
          <w:iCs/>
          <w:lang w:val="it-IT"/>
        </w:rPr>
        <w:t xml:space="preserve"> sar</w:t>
      </w:r>
      <w:r w:rsidR="00BE1065" w:rsidRPr="00087E49">
        <w:rPr>
          <w:i/>
          <w:iCs/>
          <w:lang w:val="it-IT"/>
        </w:rPr>
        <w:t>à condivisa</w:t>
      </w:r>
      <w:r w:rsidR="009F71F9" w:rsidRPr="00087E49">
        <w:rPr>
          <w:i/>
          <w:iCs/>
          <w:lang w:val="it-IT"/>
        </w:rPr>
        <w:t xml:space="preserve"> nella </w:t>
      </w:r>
      <w:r>
        <w:rPr>
          <w:i/>
          <w:iCs/>
          <w:lang w:val="it-IT"/>
        </w:rPr>
        <w:t xml:space="preserve">prima </w:t>
      </w:r>
      <w:r w:rsidR="009F71F9" w:rsidRPr="00087E49">
        <w:rPr>
          <w:i/>
          <w:iCs/>
          <w:lang w:val="it-IT"/>
        </w:rPr>
        <w:t xml:space="preserve">nota </w:t>
      </w:r>
      <w:r>
        <w:rPr>
          <w:i/>
          <w:iCs/>
          <w:lang w:val="it-IT"/>
        </w:rPr>
        <w:t>utile dopo la conclusione del contratt</w:t>
      </w:r>
      <w:r w:rsidR="00A86EC4">
        <w:rPr>
          <w:i/>
          <w:iCs/>
          <w:lang w:val="it-IT"/>
        </w:rPr>
        <w:t>o.</w:t>
      </w:r>
    </w:p>
    <w:p w14:paraId="045B5733" w14:textId="77777777" w:rsidR="0049704C" w:rsidRPr="00087E49" w:rsidRDefault="0049704C" w:rsidP="0049704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</w:p>
    <w:p w14:paraId="6DFDFBDA" w14:textId="5059C9D8" w:rsidR="00EC428C" w:rsidRPr="001F73A0" w:rsidRDefault="002F7EE0" w:rsidP="0049704C">
      <w:pPr>
        <w:pStyle w:val="Heading1"/>
        <w:spacing w:before="60"/>
        <w:jc w:val="both"/>
      </w:pPr>
      <w:bookmarkStart w:id="11" w:name="_Toc177383685"/>
      <w:r w:rsidRPr="00703853">
        <w:t>RISULTATI</w:t>
      </w:r>
      <w:r w:rsidRPr="00703853">
        <w:rPr>
          <w:spacing w:val="-4"/>
        </w:rPr>
        <w:t xml:space="preserve"> </w:t>
      </w:r>
      <w:r w:rsidRPr="00703853">
        <w:t>OTTENUTI</w:t>
      </w:r>
      <w:bookmarkEnd w:id="11"/>
    </w:p>
    <w:p w14:paraId="7F3455C8" w14:textId="16999926" w:rsidR="0049704C" w:rsidRDefault="00BE1065" w:rsidP="0049704C">
      <w:pPr>
        <w:pStyle w:val="BodyText"/>
        <w:spacing w:before="60"/>
        <w:jc w:val="both"/>
        <w:rPr>
          <w:i/>
          <w:iCs/>
        </w:rPr>
      </w:pPr>
      <w:r w:rsidRPr="00087E49">
        <w:rPr>
          <w:i/>
          <w:iCs/>
        </w:rPr>
        <w:t>Queste informazioni</w:t>
      </w:r>
      <w:r w:rsidR="009F71F9" w:rsidRPr="00087E49">
        <w:rPr>
          <w:i/>
          <w:iCs/>
        </w:rPr>
        <w:t xml:space="preserve"> saranno </w:t>
      </w:r>
      <w:r w:rsidRPr="00087E49">
        <w:rPr>
          <w:i/>
          <w:iCs/>
        </w:rPr>
        <w:t>condivise</w:t>
      </w:r>
      <w:r w:rsidR="009F71F9" w:rsidRPr="00087E49">
        <w:rPr>
          <w:i/>
          <w:iCs/>
        </w:rPr>
        <w:t xml:space="preserve"> nella prima nota utile dopo </w:t>
      </w:r>
      <w:r w:rsidR="00E363D4">
        <w:rPr>
          <w:i/>
          <w:iCs/>
        </w:rPr>
        <w:t xml:space="preserve">la </w:t>
      </w:r>
      <w:r w:rsidR="009F71F9" w:rsidRPr="00087E49">
        <w:rPr>
          <w:i/>
          <w:iCs/>
        </w:rPr>
        <w:t>conclusione contratto</w:t>
      </w:r>
      <w:r w:rsidR="00531404">
        <w:rPr>
          <w:i/>
          <w:iCs/>
        </w:rPr>
        <w:t>.</w:t>
      </w:r>
    </w:p>
    <w:p w14:paraId="1D9517A8" w14:textId="77777777" w:rsidR="00405748" w:rsidRPr="00BF5F57" w:rsidRDefault="00405748" w:rsidP="0049704C">
      <w:pPr>
        <w:pStyle w:val="BodyText"/>
        <w:spacing w:before="60"/>
        <w:jc w:val="both"/>
        <w:rPr>
          <w:i/>
          <w:iCs/>
        </w:rPr>
      </w:pPr>
    </w:p>
    <w:p w14:paraId="10064360" w14:textId="77777777" w:rsidR="00897775" w:rsidRPr="00703853" w:rsidRDefault="002F7EE0" w:rsidP="0049704C">
      <w:pPr>
        <w:pStyle w:val="Heading1"/>
        <w:spacing w:before="60"/>
        <w:jc w:val="both"/>
      </w:pPr>
      <w:bookmarkStart w:id="12" w:name="_Toc177383686"/>
      <w:r w:rsidRPr="00703853">
        <w:t>LEZIONI</w:t>
      </w:r>
      <w:r w:rsidRPr="00703853">
        <w:rPr>
          <w:spacing w:val="-5"/>
        </w:rPr>
        <w:t xml:space="preserve"> </w:t>
      </w:r>
      <w:r w:rsidRPr="00703853">
        <w:t>APPRESE</w:t>
      </w:r>
      <w:r w:rsidRPr="00703853">
        <w:rPr>
          <w:spacing w:val="-4"/>
        </w:rPr>
        <w:t xml:space="preserve"> </w:t>
      </w:r>
      <w:r w:rsidRPr="00703853">
        <w:t>ED</w:t>
      </w:r>
      <w:r w:rsidRPr="00703853">
        <w:rPr>
          <w:spacing w:val="-2"/>
        </w:rPr>
        <w:t xml:space="preserve"> </w:t>
      </w:r>
      <w:r w:rsidRPr="00703853">
        <w:t>INIZIATIVE</w:t>
      </w:r>
      <w:r w:rsidRPr="00703853">
        <w:rPr>
          <w:spacing w:val="-4"/>
        </w:rPr>
        <w:t xml:space="preserve"> </w:t>
      </w:r>
      <w:r w:rsidRPr="00703853">
        <w:t>FUTURE</w:t>
      </w:r>
      <w:bookmarkEnd w:id="12"/>
    </w:p>
    <w:p w14:paraId="64B2212C" w14:textId="40BDE9B8" w:rsidR="009F71F9" w:rsidRDefault="009F71F9" w:rsidP="0049704C">
      <w:pPr>
        <w:pStyle w:val="BodyText"/>
        <w:spacing w:before="60"/>
        <w:jc w:val="both"/>
        <w:rPr>
          <w:i/>
          <w:iCs/>
        </w:rPr>
      </w:pPr>
      <w:r w:rsidRPr="00087E49">
        <w:rPr>
          <w:i/>
          <w:iCs/>
        </w:rPr>
        <w:t xml:space="preserve">Le evidenze saranno inviate nella prima nota utile dopo </w:t>
      </w:r>
      <w:r w:rsidR="00E363D4">
        <w:rPr>
          <w:i/>
          <w:iCs/>
        </w:rPr>
        <w:t xml:space="preserve">la </w:t>
      </w:r>
      <w:r w:rsidRPr="00087E49">
        <w:rPr>
          <w:i/>
          <w:iCs/>
        </w:rPr>
        <w:t>conclusione contratto</w:t>
      </w:r>
      <w:r w:rsidR="00646DB8">
        <w:rPr>
          <w:i/>
          <w:iCs/>
        </w:rPr>
        <w:t>.</w:t>
      </w:r>
    </w:p>
    <w:p w14:paraId="29D92FE8" w14:textId="20DD2343" w:rsidR="00897775" w:rsidRPr="00C26245" w:rsidRDefault="00897775" w:rsidP="005906E3">
      <w:pPr>
        <w:pStyle w:val="BodyText"/>
        <w:spacing w:before="125" w:line="259" w:lineRule="auto"/>
        <w:jc w:val="both"/>
        <w:rPr>
          <w:i/>
          <w:iCs/>
        </w:rPr>
      </w:pPr>
    </w:p>
    <w:sectPr w:rsidR="00897775" w:rsidRPr="00C26245" w:rsidSect="008A0F6F">
      <w:pgSz w:w="11910" w:h="16840"/>
      <w:pgMar w:top="1300" w:right="1137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39589" w14:textId="77777777" w:rsidR="001819C8" w:rsidRDefault="001819C8">
      <w:r>
        <w:separator/>
      </w:r>
    </w:p>
  </w:endnote>
  <w:endnote w:type="continuationSeparator" w:id="0">
    <w:p w14:paraId="00EB5C2B" w14:textId="77777777" w:rsidR="001819C8" w:rsidRDefault="001819C8">
      <w:r>
        <w:continuationSeparator/>
      </w:r>
    </w:p>
  </w:endnote>
  <w:endnote w:type="continuationNotice" w:id="1">
    <w:p w14:paraId="66C1C5B1" w14:textId="77777777" w:rsidR="001819C8" w:rsidRDefault="001819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AA059" w14:textId="608959E5" w:rsidR="00897775" w:rsidRDefault="0089777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25D41" w14:textId="77777777" w:rsidR="001819C8" w:rsidRDefault="001819C8">
      <w:r>
        <w:separator/>
      </w:r>
    </w:p>
  </w:footnote>
  <w:footnote w:type="continuationSeparator" w:id="0">
    <w:p w14:paraId="312D09AD" w14:textId="77777777" w:rsidR="001819C8" w:rsidRDefault="001819C8">
      <w:r>
        <w:continuationSeparator/>
      </w:r>
    </w:p>
  </w:footnote>
  <w:footnote w:type="continuationNotice" w:id="1">
    <w:p w14:paraId="482D03F4" w14:textId="77777777" w:rsidR="001819C8" w:rsidRDefault="001819C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F7329"/>
    <w:multiLevelType w:val="hybridMultilevel"/>
    <w:tmpl w:val="69F2F7F4"/>
    <w:lvl w:ilvl="0" w:tplc="D9204F82">
      <w:start w:val="9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91C15"/>
    <w:multiLevelType w:val="hybridMultilevel"/>
    <w:tmpl w:val="265A9294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05CAA"/>
    <w:multiLevelType w:val="hybridMultilevel"/>
    <w:tmpl w:val="829E904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26517D3"/>
    <w:multiLevelType w:val="hybridMultilevel"/>
    <w:tmpl w:val="4E160A3A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22307"/>
    <w:multiLevelType w:val="hybridMultilevel"/>
    <w:tmpl w:val="C7B87C9C"/>
    <w:lvl w:ilvl="0" w:tplc="D9204F82">
      <w:start w:val="9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B0EFD"/>
    <w:multiLevelType w:val="hybridMultilevel"/>
    <w:tmpl w:val="C8CA8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304B43"/>
    <w:multiLevelType w:val="hybridMultilevel"/>
    <w:tmpl w:val="A858D47C"/>
    <w:lvl w:ilvl="0" w:tplc="45F0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B11654"/>
    <w:multiLevelType w:val="hybridMultilevel"/>
    <w:tmpl w:val="AD38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9A2B05"/>
    <w:multiLevelType w:val="multilevel"/>
    <w:tmpl w:val="041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66213904">
    <w:abstractNumId w:val="12"/>
  </w:num>
  <w:num w:numId="2" w16cid:durableId="1995869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047233">
    <w:abstractNumId w:val="10"/>
  </w:num>
  <w:num w:numId="4" w16cid:durableId="1945528922">
    <w:abstractNumId w:val="8"/>
  </w:num>
  <w:num w:numId="5" w16cid:durableId="696739290">
    <w:abstractNumId w:val="4"/>
  </w:num>
  <w:num w:numId="6" w16cid:durableId="1982152819">
    <w:abstractNumId w:val="1"/>
  </w:num>
  <w:num w:numId="7" w16cid:durableId="1936748925">
    <w:abstractNumId w:val="9"/>
  </w:num>
  <w:num w:numId="8" w16cid:durableId="89013034">
    <w:abstractNumId w:val="5"/>
  </w:num>
  <w:num w:numId="9" w16cid:durableId="1321814308">
    <w:abstractNumId w:val="6"/>
  </w:num>
  <w:num w:numId="10" w16cid:durableId="107087785">
    <w:abstractNumId w:val="0"/>
  </w:num>
  <w:num w:numId="11" w16cid:durableId="833111635">
    <w:abstractNumId w:val="3"/>
  </w:num>
  <w:num w:numId="12" w16cid:durableId="355693566">
    <w:abstractNumId w:val="2"/>
  </w:num>
  <w:num w:numId="13" w16cid:durableId="67192426">
    <w:abstractNumId w:val="7"/>
  </w:num>
  <w:num w:numId="14" w16cid:durableId="59999391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1294"/>
    <w:rsid w:val="00005C47"/>
    <w:rsid w:val="00005EC9"/>
    <w:rsid w:val="00010423"/>
    <w:rsid w:val="00012273"/>
    <w:rsid w:val="00012A49"/>
    <w:rsid w:val="00017AFA"/>
    <w:rsid w:val="000263FD"/>
    <w:rsid w:val="000268CC"/>
    <w:rsid w:val="0003693B"/>
    <w:rsid w:val="00044919"/>
    <w:rsid w:val="0004492D"/>
    <w:rsid w:val="00055FCF"/>
    <w:rsid w:val="00062274"/>
    <w:rsid w:val="00063E60"/>
    <w:rsid w:val="00067272"/>
    <w:rsid w:val="00073B72"/>
    <w:rsid w:val="000761AA"/>
    <w:rsid w:val="0007639A"/>
    <w:rsid w:val="00080207"/>
    <w:rsid w:val="000803F4"/>
    <w:rsid w:val="0008574B"/>
    <w:rsid w:val="00086381"/>
    <w:rsid w:val="00087E49"/>
    <w:rsid w:val="000922E8"/>
    <w:rsid w:val="00094024"/>
    <w:rsid w:val="000944A7"/>
    <w:rsid w:val="000964AB"/>
    <w:rsid w:val="000A0C87"/>
    <w:rsid w:val="000A2A3E"/>
    <w:rsid w:val="000B74F7"/>
    <w:rsid w:val="000C006E"/>
    <w:rsid w:val="000D17A0"/>
    <w:rsid w:val="000D6DE7"/>
    <w:rsid w:val="000F2BE7"/>
    <w:rsid w:val="000F348D"/>
    <w:rsid w:val="000F44A5"/>
    <w:rsid w:val="000F53E8"/>
    <w:rsid w:val="000F6B5D"/>
    <w:rsid w:val="00102D11"/>
    <w:rsid w:val="00103060"/>
    <w:rsid w:val="00104A92"/>
    <w:rsid w:val="001113B6"/>
    <w:rsid w:val="00117A31"/>
    <w:rsid w:val="00151DD9"/>
    <w:rsid w:val="00152AC0"/>
    <w:rsid w:val="00153EAC"/>
    <w:rsid w:val="001563A1"/>
    <w:rsid w:val="001603F6"/>
    <w:rsid w:val="001647B1"/>
    <w:rsid w:val="00167C77"/>
    <w:rsid w:val="001732E2"/>
    <w:rsid w:val="00176C15"/>
    <w:rsid w:val="0018132D"/>
    <w:rsid w:val="001819C8"/>
    <w:rsid w:val="001849CB"/>
    <w:rsid w:val="00185EA4"/>
    <w:rsid w:val="0019427F"/>
    <w:rsid w:val="00197B50"/>
    <w:rsid w:val="001A4495"/>
    <w:rsid w:val="001B1336"/>
    <w:rsid w:val="001B46AE"/>
    <w:rsid w:val="001C3FE7"/>
    <w:rsid w:val="001D0855"/>
    <w:rsid w:val="001D6EF1"/>
    <w:rsid w:val="001E0DD9"/>
    <w:rsid w:val="001F73A0"/>
    <w:rsid w:val="00201099"/>
    <w:rsid w:val="00205501"/>
    <w:rsid w:val="00205F40"/>
    <w:rsid w:val="00214C3D"/>
    <w:rsid w:val="00217375"/>
    <w:rsid w:val="002178B4"/>
    <w:rsid w:val="00221707"/>
    <w:rsid w:val="00222769"/>
    <w:rsid w:val="00231339"/>
    <w:rsid w:val="002333FF"/>
    <w:rsid w:val="00233A5B"/>
    <w:rsid w:val="002414CB"/>
    <w:rsid w:val="00244D42"/>
    <w:rsid w:val="00256FB5"/>
    <w:rsid w:val="002644FD"/>
    <w:rsid w:val="00267886"/>
    <w:rsid w:val="00271B8D"/>
    <w:rsid w:val="002733F5"/>
    <w:rsid w:val="002801AC"/>
    <w:rsid w:val="0028041C"/>
    <w:rsid w:val="00282755"/>
    <w:rsid w:val="00282993"/>
    <w:rsid w:val="00285E3A"/>
    <w:rsid w:val="0029222D"/>
    <w:rsid w:val="00292537"/>
    <w:rsid w:val="00292B4E"/>
    <w:rsid w:val="00292D2D"/>
    <w:rsid w:val="002938AA"/>
    <w:rsid w:val="0029530E"/>
    <w:rsid w:val="002A0B70"/>
    <w:rsid w:val="002A1295"/>
    <w:rsid w:val="002A367A"/>
    <w:rsid w:val="002A4F38"/>
    <w:rsid w:val="002A6A1D"/>
    <w:rsid w:val="002A7761"/>
    <w:rsid w:val="002B1E76"/>
    <w:rsid w:val="002B48F6"/>
    <w:rsid w:val="002C1938"/>
    <w:rsid w:val="002C2C0A"/>
    <w:rsid w:val="002C58D6"/>
    <w:rsid w:val="002D021F"/>
    <w:rsid w:val="002D354A"/>
    <w:rsid w:val="002D35A4"/>
    <w:rsid w:val="002D3881"/>
    <w:rsid w:val="002E6D77"/>
    <w:rsid w:val="002F0792"/>
    <w:rsid w:val="002F1777"/>
    <w:rsid w:val="002F7EE0"/>
    <w:rsid w:val="003071D0"/>
    <w:rsid w:val="00307C0B"/>
    <w:rsid w:val="00307E58"/>
    <w:rsid w:val="003135E2"/>
    <w:rsid w:val="003138D4"/>
    <w:rsid w:val="0031471E"/>
    <w:rsid w:val="00323368"/>
    <w:rsid w:val="003276FB"/>
    <w:rsid w:val="003329D9"/>
    <w:rsid w:val="00335557"/>
    <w:rsid w:val="00337EF4"/>
    <w:rsid w:val="003407D9"/>
    <w:rsid w:val="00345742"/>
    <w:rsid w:val="00357325"/>
    <w:rsid w:val="00365737"/>
    <w:rsid w:val="0037016B"/>
    <w:rsid w:val="003757EA"/>
    <w:rsid w:val="003773CB"/>
    <w:rsid w:val="0039044A"/>
    <w:rsid w:val="00390C86"/>
    <w:rsid w:val="003B5F85"/>
    <w:rsid w:val="003C3D06"/>
    <w:rsid w:val="003C529E"/>
    <w:rsid w:val="003C6C23"/>
    <w:rsid w:val="003D3248"/>
    <w:rsid w:val="003D5484"/>
    <w:rsid w:val="003D6B24"/>
    <w:rsid w:val="003E08F2"/>
    <w:rsid w:val="003E225B"/>
    <w:rsid w:val="003E2F1D"/>
    <w:rsid w:val="003F3620"/>
    <w:rsid w:val="003F7014"/>
    <w:rsid w:val="00400041"/>
    <w:rsid w:val="00405748"/>
    <w:rsid w:val="00405C6F"/>
    <w:rsid w:val="00406B89"/>
    <w:rsid w:val="00412B5B"/>
    <w:rsid w:val="00413B0E"/>
    <w:rsid w:val="00437166"/>
    <w:rsid w:val="0045056D"/>
    <w:rsid w:val="00454C0E"/>
    <w:rsid w:val="00456F13"/>
    <w:rsid w:val="00457900"/>
    <w:rsid w:val="00460A82"/>
    <w:rsid w:val="004626CB"/>
    <w:rsid w:val="00465E3B"/>
    <w:rsid w:val="00474032"/>
    <w:rsid w:val="004741BA"/>
    <w:rsid w:val="0049704C"/>
    <w:rsid w:val="004A39AD"/>
    <w:rsid w:val="004A464B"/>
    <w:rsid w:val="004B2320"/>
    <w:rsid w:val="004E5841"/>
    <w:rsid w:val="004F7DA5"/>
    <w:rsid w:val="005035AF"/>
    <w:rsid w:val="005155C7"/>
    <w:rsid w:val="005175C0"/>
    <w:rsid w:val="005301F2"/>
    <w:rsid w:val="00531404"/>
    <w:rsid w:val="005423A2"/>
    <w:rsid w:val="00545859"/>
    <w:rsid w:val="00562D9C"/>
    <w:rsid w:val="005659DC"/>
    <w:rsid w:val="00566A4C"/>
    <w:rsid w:val="00566AB9"/>
    <w:rsid w:val="00572ABE"/>
    <w:rsid w:val="00581F86"/>
    <w:rsid w:val="00585A57"/>
    <w:rsid w:val="0058732D"/>
    <w:rsid w:val="005878CA"/>
    <w:rsid w:val="005906E3"/>
    <w:rsid w:val="00593B70"/>
    <w:rsid w:val="00594801"/>
    <w:rsid w:val="005976B3"/>
    <w:rsid w:val="00597ED7"/>
    <w:rsid w:val="005A03D9"/>
    <w:rsid w:val="005B613A"/>
    <w:rsid w:val="005C3279"/>
    <w:rsid w:val="005C40FA"/>
    <w:rsid w:val="005C4C12"/>
    <w:rsid w:val="005C77BB"/>
    <w:rsid w:val="005D7889"/>
    <w:rsid w:val="005E48EF"/>
    <w:rsid w:val="005F3016"/>
    <w:rsid w:val="005F5034"/>
    <w:rsid w:val="005F54BE"/>
    <w:rsid w:val="00625714"/>
    <w:rsid w:val="00626106"/>
    <w:rsid w:val="00632AEE"/>
    <w:rsid w:val="00637BDF"/>
    <w:rsid w:val="00642270"/>
    <w:rsid w:val="0064551B"/>
    <w:rsid w:val="00646DB8"/>
    <w:rsid w:val="006529C4"/>
    <w:rsid w:val="00654913"/>
    <w:rsid w:val="00661EF0"/>
    <w:rsid w:val="00670031"/>
    <w:rsid w:val="00671D90"/>
    <w:rsid w:val="00682DD3"/>
    <w:rsid w:val="00685DC5"/>
    <w:rsid w:val="00685EA7"/>
    <w:rsid w:val="00687E23"/>
    <w:rsid w:val="00692575"/>
    <w:rsid w:val="00694911"/>
    <w:rsid w:val="006A437B"/>
    <w:rsid w:val="006A7347"/>
    <w:rsid w:val="006C0406"/>
    <w:rsid w:val="006C22E9"/>
    <w:rsid w:val="006C67C2"/>
    <w:rsid w:val="006D5B66"/>
    <w:rsid w:val="006D64E9"/>
    <w:rsid w:val="006D6A53"/>
    <w:rsid w:val="006E054C"/>
    <w:rsid w:val="006E649D"/>
    <w:rsid w:val="00703581"/>
    <w:rsid w:val="00703853"/>
    <w:rsid w:val="007129A9"/>
    <w:rsid w:val="00713223"/>
    <w:rsid w:val="00716938"/>
    <w:rsid w:val="00720F1A"/>
    <w:rsid w:val="00735C36"/>
    <w:rsid w:val="00740744"/>
    <w:rsid w:val="00743C69"/>
    <w:rsid w:val="00753F3F"/>
    <w:rsid w:val="007601DC"/>
    <w:rsid w:val="00763E1F"/>
    <w:rsid w:val="00767A8C"/>
    <w:rsid w:val="00781838"/>
    <w:rsid w:val="00782C30"/>
    <w:rsid w:val="007849A2"/>
    <w:rsid w:val="007A25D7"/>
    <w:rsid w:val="007B3BC5"/>
    <w:rsid w:val="007C059E"/>
    <w:rsid w:val="007C63A9"/>
    <w:rsid w:val="007C77A0"/>
    <w:rsid w:val="007D083A"/>
    <w:rsid w:val="007D4AAD"/>
    <w:rsid w:val="007D64BD"/>
    <w:rsid w:val="007D7367"/>
    <w:rsid w:val="007E3439"/>
    <w:rsid w:val="007F1F7F"/>
    <w:rsid w:val="007F24F9"/>
    <w:rsid w:val="007F507B"/>
    <w:rsid w:val="007F5E8D"/>
    <w:rsid w:val="00804A7C"/>
    <w:rsid w:val="0081797E"/>
    <w:rsid w:val="00821833"/>
    <w:rsid w:val="00822DAB"/>
    <w:rsid w:val="008239BD"/>
    <w:rsid w:val="00837B31"/>
    <w:rsid w:val="00840253"/>
    <w:rsid w:val="008438A9"/>
    <w:rsid w:val="00845255"/>
    <w:rsid w:val="00845ADB"/>
    <w:rsid w:val="00856D81"/>
    <w:rsid w:val="0086174D"/>
    <w:rsid w:val="00864D88"/>
    <w:rsid w:val="00867948"/>
    <w:rsid w:val="008716A7"/>
    <w:rsid w:val="008842C3"/>
    <w:rsid w:val="0088794C"/>
    <w:rsid w:val="00887A3B"/>
    <w:rsid w:val="008917A1"/>
    <w:rsid w:val="00891AA7"/>
    <w:rsid w:val="00897775"/>
    <w:rsid w:val="008A0F6F"/>
    <w:rsid w:val="008A1934"/>
    <w:rsid w:val="008A47AD"/>
    <w:rsid w:val="008B4756"/>
    <w:rsid w:val="008B7023"/>
    <w:rsid w:val="008C0069"/>
    <w:rsid w:val="008C1790"/>
    <w:rsid w:val="008C77AD"/>
    <w:rsid w:val="008D5D49"/>
    <w:rsid w:val="008E51FD"/>
    <w:rsid w:val="008E75F9"/>
    <w:rsid w:val="008F2F0C"/>
    <w:rsid w:val="0091293F"/>
    <w:rsid w:val="009236C0"/>
    <w:rsid w:val="009276E6"/>
    <w:rsid w:val="00930B6A"/>
    <w:rsid w:val="009452FD"/>
    <w:rsid w:val="00945444"/>
    <w:rsid w:val="00945614"/>
    <w:rsid w:val="00953C2B"/>
    <w:rsid w:val="009572D8"/>
    <w:rsid w:val="0096389B"/>
    <w:rsid w:val="0096672C"/>
    <w:rsid w:val="00966A90"/>
    <w:rsid w:val="00974C8E"/>
    <w:rsid w:val="00975A3F"/>
    <w:rsid w:val="00994ABE"/>
    <w:rsid w:val="009A74FA"/>
    <w:rsid w:val="009B1956"/>
    <w:rsid w:val="009B1BBD"/>
    <w:rsid w:val="009B222C"/>
    <w:rsid w:val="009B28DD"/>
    <w:rsid w:val="009B3E39"/>
    <w:rsid w:val="009B547D"/>
    <w:rsid w:val="009C3BCE"/>
    <w:rsid w:val="009D7770"/>
    <w:rsid w:val="009E05E1"/>
    <w:rsid w:val="009E0783"/>
    <w:rsid w:val="009E21DC"/>
    <w:rsid w:val="009E2D37"/>
    <w:rsid w:val="009F26C3"/>
    <w:rsid w:val="009F71F9"/>
    <w:rsid w:val="00A035A2"/>
    <w:rsid w:val="00A03BA5"/>
    <w:rsid w:val="00A12C1C"/>
    <w:rsid w:val="00A231D0"/>
    <w:rsid w:val="00A23C29"/>
    <w:rsid w:val="00A253E1"/>
    <w:rsid w:val="00A5475A"/>
    <w:rsid w:val="00A55EE3"/>
    <w:rsid w:val="00A6759F"/>
    <w:rsid w:val="00A806D1"/>
    <w:rsid w:val="00A8134C"/>
    <w:rsid w:val="00A82BFA"/>
    <w:rsid w:val="00A86EC4"/>
    <w:rsid w:val="00A936B8"/>
    <w:rsid w:val="00AA1956"/>
    <w:rsid w:val="00AA2CD3"/>
    <w:rsid w:val="00AA5716"/>
    <w:rsid w:val="00AB3D00"/>
    <w:rsid w:val="00AB6DB3"/>
    <w:rsid w:val="00AC3418"/>
    <w:rsid w:val="00AD3AEC"/>
    <w:rsid w:val="00AF50A2"/>
    <w:rsid w:val="00AF5F72"/>
    <w:rsid w:val="00AF7339"/>
    <w:rsid w:val="00B0594D"/>
    <w:rsid w:val="00B10E16"/>
    <w:rsid w:val="00B14F44"/>
    <w:rsid w:val="00B22C57"/>
    <w:rsid w:val="00B23830"/>
    <w:rsid w:val="00B25A04"/>
    <w:rsid w:val="00B32202"/>
    <w:rsid w:val="00B506AD"/>
    <w:rsid w:val="00B51EE3"/>
    <w:rsid w:val="00B5555E"/>
    <w:rsid w:val="00B56ACB"/>
    <w:rsid w:val="00B61EF1"/>
    <w:rsid w:val="00B655ED"/>
    <w:rsid w:val="00B72D59"/>
    <w:rsid w:val="00B9199C"/>
    <w:rsid w:val="00BA26D8"/>
    <w:rsid w:val="00BA39A9"/>
    <w:rsid w:val="00BB0A13"/>
    <w:rsid w:val="00BB38E8"/>
    <w:rsid w:val="00BC2B05"/>
    <w:rsid w:val="00BC2E86"/>
    <w:rsid w:val="00BC3BC1"/>
    <w:rsid w:val="00BD2AC1"/>
    <w:rsid w:val="00BD35B8"/>
    <w:rsid w:val="00BE1065"/>
    <w:rsid w:val="00BE2028"/>
    <w:rsid w:val="00BE3D87"/>
    <w:rsid w:val="00BE6A3A"/>
    <w:rsid w:val="00BE7304"/>
    <w:rsid w:val="00BF5515"/>
    <w:rsid w:val="00BF5F57"/>
    <w:rsid w:val="00C02066"/>
    <w:rsid w:val="00C056FC"/>
    <w:rsid w:val="00C0648C"/>
    <w:rsid w:val="00C1408E"/>
    <w:rsid w:val="00C16793"/>
    <w:rsid w:val="00C17C7D"/>
    <w:rsid w:val="00C22CC2"/>
    <w:rsid w:val="00C237C0"/>
    <w:rsid w:val="00C26245"/>
    <w:rsid w:val="00C26381"/>
    <w:rsid w:val="00C300C4"/>
    <w:rsid w:val="00C365EB"/>
    <w:rsid w:val="00C41D46"/>
    <w:rsid w:val="00C466EA"/>
    <w:rsid w:val="00C55FFC"/>
    <w:rsid w:val="00C565DC"/>
    <w:rsid w:val="00C6451F"/>
    <w:rsid w:val="00C65301"/>
    <w:rsid w:val="00C6761A"/>
    <w:rsid w:val="00C70F89"/>
    <w:rsid w:val="00C7272A"/>
    <w:rsid w:val="00C72D5E"/>
    <w:rsid w:val="00C72FAF"/>
    <w:rsid w:val="00C734F0"/>
    <w:rsid w:val="00C754F5"/>
    <w:rsid w:val="00C83672"/>
    <w:rsid w:val="00C83D3A"/>
    <w:rsid w:val="00C903BA"/>
    <w:rsid w:val="00C906B8"/>
    <w:rsid w:val="00C909E5"/>
    <w:rsid w:val="00C924F3"/>
    <w:rsid w:val="00CC1BC5"/>
    <w:rsid w:val="00CD2955"/>
    <w:rsid w:val="00CD2EB6"/>
    <w:rsid w:val="00CD55C7"/>
    <w:rsid w:val="00CD6488"/>
    <w:rsid w:val="00CE17E0"/>
    <w:rsid w:val="00CE3CA5"/>
    <w:rsid w:val="00CF3669"/>
    <w:rsid w:val="00D05DC9"/>
    <w:rsid w:val="00D0757B"/>
    <w:rsid w:val="00D131AD"/>
    <w:rsid w:val="00D13F37"/>
    <w:rsid w:val="00D166C9"/>
    <w:rsid w:val="00D22D03"/>
    <w:rsid w:val="00D23848"/>
    <w:rsid w:val="00D25384"/>
    <w:rsid w:val="00D25A0E"/>
    <w:rsid w:val="00D25B89"/>
    <w:rsid w:val="00D30804"/>
    <w:rsid w:val="00D4755E"/>
    <w:rsid w:val="00D5128A"/>
    <w:rsid w:val="00D51CC5"/>
    <w:rsid w:val="00D5329B"/>
    <w:rsid w:val="00D5338F"/>
    <w:rsid w:val="00D578D1"/>
    <w:rsid w:val="00D7142A"/>
    <w:rsid w:val="00D720E2"/>
    <w:rsid w:val="00D727DA"/>
    <w:rsid w:val="00D83150"/>
    <w:rsid w:val="00DA36BA"/>
    <w:rsid w:val="00DB05D9"/>
    <w:rsid w:val="00DB3934"/>
    <w:rsid w:val="00DB6304"/>
    <w:rsid w:val="00DC0576"/>
    <w:rsid w:val="00DC4B94"/>
    <w:rsid w:val="00DC532C"/>
    <w:rsid w:val="00DD1F98"/>
    <w:rsid w:val="00DE7DDD"/>
    <w:rsid w:val="00DF6C40"/>
    <w:rsid w:val="00E003E8"/>
    <w:rsid w:val="00E00778"/>
    <w:rsid w:val="00E03E1F"/>
    <w:rsid w:val="00E053B4"/>
    <w:rsid w:val="00E05FD1"/>
    <w:rsid w:val="00E078D0"/>
    <w:rsid w:val="00E07AD7"/>
    <w:rsid w:val="00E12063"/>
    <w:rsid w:val="00E1433D"/>
    <w:rsid w:val="00E15591"/>
    <w:rsid w:val="00E16405"/>
    <w:rsid w:val="00E21809"/>
    <w:rsid w:val="00E251AF"/>
    <w:rsid w:val="00E27404"/>
    <w:rsid w:val="00E27F17"/>
    <w:rsid w:val="00E3053D"/>
    <w:rsid w:val="00E33787"/>
    <w:rsid w:val="00E363D4"/>
    <w:rsid w:val="00E42F9C"/>
    <w:rsid w:val="00E442F0"/>
    <w:rsid w:val="00E44312"/>
    <w:rsid w:val="00E44898"/>
    <w:rsid w:val="00E52BC0"/>
    <w:rsid w:val="00E61106"/>
    <w:rsid w:val="00E7206B"/>
    <w:rsid w:val="00E72A41"/>
    <w:rsid w:val="00E74866"/>
    <w:rsid w:val="00E948FE"/>
    <w:rsid w:val="00E9627E"/>
    <w:rsid w:val="00EB553A"/>
    <w:rsid w:val="00EC428C"/>
    <w:rsid w:val="00EC7336"/>
    <w:rsid w:val="00ED0EC1"/>
    <w:rsid w:val="00ED66DC"/>
    <w:rsid w:val="00EE006E"/>
    <w:rsid w:val="00EF14C1"/>
    <w:rsid w:val="00F00516"/>
    <w:rsid w:val="00F041B2"/>
    <w:rsid w:val="00F04BDB"/>
    <w:rsid w:val="00F04F9F"/>
    <w:rsid w:val="00F0592A"/>
    <w:rsid w:val="00F0656C"/>
    <w:rsid w:val="00F11E6F"/>
    <w:rsid w:val="00F168F4"/>
    <w:rsid w:val="00F203A1"/>
    <w:rsid w:val="00F2092F"/>
    <w:rsid w:val="00F2591B"/>
    <w:rsid w:val="00F30558"/>
    <w:rsid w:val="00F37C1F"/>
    <w:rsid w:val="00F401D7"/>
    <w:rsid w:val="00F40F4E"/>
    <w:rsid w:val="00F43216"/>
    <w:rsid w:val="00F44BBA"/>
    <w:rsid w:val="00F5331B"/>
    <w:rsid w:val="00F53DF0"/>
    <w:rsid w:val="00F55CB0"/>
    <w:rsid w:val="00F60F5C"/>
    <w:rsid w:val="00F649E2"/>
    <w:rsid w:val="00F672E3"/>
    <w:rsid w:val="00F754FA"/>
    <w:rsid w:val="00F767C6"/>
    <w:rsid w:val="00F83D66"/>
    <w:rsid w:val="00F91F99"/>
    <w:rsid w:val="00F94988"/>
    <w:rsid w:val="00F96A28"/>
    <w:rsid w:val="00FA187F"/>
    <w:rsid w:val="00FA25AE"/>
    <w:rsid w:val="00FA437B"/>
    <w:rsid w:val="00FA4C56"/>
    <w:rsid w:val="00FA5B2C"/>
    <w:rsid w:val="00FA6300"/>
    <w:rsid w:val="00FB04BF"/>
    <w:rsid w:val="00FB1962"/>
    <w:rsid w:val="00FB24C3"/>
    <w:rsid w:val="00FC459D"/>
    <w:rsid w:val="00FC46A7"/>
    <w:rsid w:val="00FD13EA"/>
    <w:rsid w:val="00FD4C34"/>
    <w:rsid w:val="00FE4683"/>
    <w:rsid w:val="00FE5C44"/>
    <w:rsid w:val="00FF0BDF"/>
    <w:rsid w:val="00FF707D"/>
    <w:rsid w:val="07EEF245"/>
    <w:rsid w:val="1B57C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CC46298"/>
  <w15:docId w15:val="{43C9CC8F-1B43-441D-AB7B-74B98301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886"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rsid w:val="00C26245"/>
    <w:pPr>
      <w:numPr>
        <w:numId w:val="1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C26245"/>
    <w:pPr>
      <w:numPr>
        <w:ilvl w:val="1"/>
        <w:numId w:val="1"/>
      </w:numPr>
      <w:ind w:left="862" w:hanging="578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4AB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4A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4A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4A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4A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4A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4A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67886"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297" w:hanging="34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customStyle="1" w:styleId="HeaderChar">
    <w:name w:val="Header Char"/>
    <w:basedOn w:val="DefaultParagraphFont"/>
    <w:link w:val="Header"/>
    <w:rsid w:val="00454C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994A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4ABE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4ABE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4ABE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4ABE"/>
    <w:rPr>
      <w:rFonts w:asciiTheme="majorHAnsi" w:eastAsiaTheme="majorEastAsia" w:hAnsiTheme="majorHAnsi" w:cstheme="majorBidi"/>
      <w:i/>
      <w:iCs/>
      <w:color w:val="243F60" w:themeColor="accent1" w:themeShade="7F"/>
      <w:lang w:val="it-I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4AB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4A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paragraph" w:styleId="TOCHeading">
    <w:name w:val="TOC Heading"/>
    <w:basedOn w:val="Heading1"/>
    <w:next w:val="Normal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938A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938A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938A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938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938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840253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Revision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cf01">
    <w:name w:val="cf01"/>
    <w:basedOn w:val="DefaultParagraphFont"/>
    <w:rsid w:val="009F71F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37C1F"/>
  </w:style>
  <w:style w:type="table" w:styleId="TableGrid">
    <w:name w:val="Table Grid"/>
    <w:basedOn w:val="TableNormal"/>
    <w:uiPriority w:val="39"/>
    <w:rsid w:val="00856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TOC3">
    <w:name w:val="toc 3"/>
    <w:basedOn w:val="Normal"/>
    <w:next w:val="Normal"/>
    <w:autoRedefine/>
    <w:uiPriority w:val="39"/>
    <w:unhideWhenUsed/>
    <w:rsid w:val="00A253E1"/>
    <w:pPr>
      <w:spacing w:after="100"/>
      <w:ind w:left="440"/>
    </w:pPr>
  </w:style>
  <w:style w:type="character" w:styleId="UnresolvedMention">
    <w:name w:val="Unresolved Mention"/>
    <w:basedOn w:val="DefaultParagraphFont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5A2"/>
    <w:rPr>
      <w:rFonts w:ascii="Times New Roman" w:eastAsia="Times New Roman" w:hAnsi="Times New Roman" w:cs="Times New Roman"/>
      <w:lang w:val="it-IT"/>
    </w:rPr>
  </w:style>
  <w:style w:type="paragraph" w:styleId="NormalWeb">
    <w:name w:val="Normal (Web)"/>
    <w:basedOn w:val="Normal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DefaultParagraphFont"/>
    <w:uiPriority w:val="1"/>
    <w:rsid w:val="07EEF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39B36-7E96-414D-8344-2628D25E10ED}">
  <ds:schemaRefs>
    <ds:schemaRef ds:uri="http://www.w3.org/XML/1998/namespace"/>
    <ds:schemaRef ds:uri="http://schemas.openxmlformats.org/package/2006/metadata/core-properties"/>
    <ds:schemaRef ds:uri="c9d1aa21-fbc5-4f22-b0ed-bafbb80072fa"/>
    <ds:schemaRef ds:uri="http://purl.org/dc/elements/1.1/"/>
    <ds:schemaRef ds:uri="9c7fe4a4-3acc-4647-9186-51d9a22ec576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C5443-DE83-48E4-B671-D08D2CC0BC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FB0783-50A1-4DD5-A19F-D3C2B6E353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1575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Daniele Gattuso</cp:lastModifiedBy>
  <cp:revision>10</cp:revision>
  <dcterms:created xsi:type="dcterms:W3CDTF">2022-09-22T07:10:00Z</dcterms:created>
  <dcterms:modified xsi:type="dcterms:W3CDTF">2024-09-17T16:25:00Z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